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eastAsia="方正小标宋_GBK"/>
          <w:color w:val="FF0000"/>
          <w:kern w:val="0"/>
          <w:sz w:val="112"/>
          <w:szCs w:val="112"/>
        </w:rPr>
      </w:pPr>
      <w:bookmarkStart w:id="0" w:name="_GoBack"/>
      <w:bookmarkEnd w:id="0"/>
    </w:p>
    <w:p>
      <w:pPr>
        <w:spacing w:line="600" w:lineRule="exact"/>
        <w:ind w:firstLine="560" w:firstLineChars="50"/>
        <w:rPr>
          <w:rFonts w:eastAsia="方正小标宋_GBK"/>
          <w:color w:val="FF0000"/>
          <w:kern w:val="0"/>
          <w:sz w:val="112"/>
          <w:szCs w:val="112"/>
        </w:rPr>
      </w:pPr>
    </w:p>
    <w:p>
      <w:pPr>
        <w:spacing w:line="1200" w:lineRule="exact"/>
        <w:ind w:firstLine="420" w:firstLineChars="50"/>
        <w:rPr>
          <w:rFonts w:eastAsia="方正小标宋_GBK"/>
          <w:color w:val="FF0000"/>
          <w:w w:val="75"/>
          <w:sz w:val="112"/>
          <w:szCs w:val="112"/>
        </w:rPr>
      </w:pPr>
      <w:r>
        <w:rPr>
          <w:rFonts w:eastAsia="方正小标宋_GBK"/>
          <w:color w:val="FF0000"/>
          <w:w w:val="75"/>
          <w:sz w:val="112"/>
          <w:szCs w:val="112"/>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243840</wp:posOffset>
                </wp:positionV>
                <wp:extent cx="1143000" cy="1089660"/>
                <wp:effectExtent l="5080" t="4445" r="13970" b="10795"/>
                <wp:wrapNone/>
                <wp:docPr id="2" name="文本框 3"/>
                <wp:cNvGraphicFramePr/>
                <a:graphic xmlns:a="http://schemas.openxmlformats.org/drawingml/2006/main">
                  <a:graphicData uri="http://schemas.microsoft.com/office/word/2010/wordprocessingShape">
                    <wps:wsp>
                      <wps:cNvSpPr txBox="true"/>
                      <wps:spPr>
                        <a:xfrm>
                          <a:off x="0" y="0"/>
                          <a:ext cx="1143000" cy="10896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ascii="方正小标宋_GBK" w:eastAsia="方正小标宋_GBK"/>
                                <w:color w:val="FF0000"/>
                                <w:w w:val="65"/>
                                <w:sz w:val="114"/>
                              </w:rPr>
                            </w:pPr>
                            <w:r>
                              <w:rPr>
                                <w:rFonts w:ascii="方正小标宋_GBK" w:eastAsia="方正小标宋_GBK"/>
                                <w:color w:val="FF0000"/>
                                <w:w w:val="65"/>
                                <w:sz w:val="114"/>
                              </w:rPr>
                              <w:t>文件</w:t>
                            </w:r>
                          </w:p>
                        </w:txbxContent>
                      </wps:txbx>
                      <wps:bodyPr wrap="square" upright="true"/>
                    </wps:wsp>
                  </a:graphicData>
                </a:graphic>
              </wp:anchor>
            </w:drawing>
          </mc:Choice>
          <mc:Fallback>
            <w:pict>
              <v:shape id="文本框 3" o:spid="_x0000_s1026" o:spt="202" type="#_x0000_t202" style="position:absolute;left:0pt;margin-left:351pt;margin-top:19.2pt;height:85.8pt;width:90pt;z-index:251659264;mso-width-relative:page;mso-height-relative:page;" fillcolor="#FFFFFF" filled="t" stroked="t" coordsize="21600,21600" o:gfxdata="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MB0vGHXAAAACgEAAA8AAAAAAAAA&#10;AQAgAAAAOAAAAGRycy9kb3ducmV2LnhtbFBLAQIUABQAAAAIAIdO4kBWZqmc/AEAAP0DAAAOAAAA&#10;AAAAAAEAIAAAADwBAABkcnMvZTJvRG9jLnhtbFBLBQYAAAAABgAGAFkBAACqBQAAAAA=&#10;">
                <v:fill on="t" focussize="0,0"/>
                <v:stroke color="#FFFFFF" joinstyle="miter"/>
                <v:imagedata o:title=""/>
                <o:lock v:ext="edit" aspectratio="f"/>
                <v:textbox>
                  <w:txbxContent>
                    <w:p>
                      <w:pPr>
                        <w:rPr>
                          <w:rFonts w:hint="default" w:ascii="方正小标宋_GBK" w:eastAsia="方正小标宋_GBK"/>
                          <w:color w:val="FF0000"/>
                          <w:w w:val="65"/>
                          <w:sz w:val="114"/>
                        </w:rPr>
                      </w:pPr>
                      <w:r>
                        <w:rPr>
                          <w:rFonts w:ascii="方正小标宋_GBK" w:eastAsia="方正小标宋_GBK"/>
                          <w:color w:val="FF0000"/>
                          <w:w w:val="65"/>
                          <w:sz w:val="114"/>
                        </w:rPr>
                        <w:t>文件</w:t>
                      </w:r>
                    </w:p>
                  </w:txbxContent>
                </v:textbox>
              </v:shape>
            </w:pict>
          </mc:Fallback>
        </mc:AlternateContent>
      </w:r>
      <w:r>
        <w:rPr>
          <w:rFonts w:eastAsia="方正小标宋_GBK"/>
          <w:color w:val="FF0000"/>
          <w:spacing w:val="1"/>
          <w:w w:val="96"/>
          <w:kern w:val="0"/>
          <w:sz w:val="112"/>
          <w:szCs w:val="112"/>
          <w:fitText w:val="6496" w:id="1555322368"/>
        </w:rPr>
        <w:t>湖南省财政</w:t>
      </w:r>
      <w:r>
        <w:rPr>
          <w:rFonts w:eastAsia="方正小标宋_GBK"/>
          <w:color w:val="FF0000"/>
          <w:spacing w:val="41"/>
          <w:w w:val="96"/>
          <w:kern w:val="0"/>
          <w:sz w:val="112"/>
          <w:szCs w:val="112"/>
          <w:fitText w:val="6496" w:id="1555322368"/>
        </w:rPr>
        <w:t>厅</w:t>
      </w:r>
    </w:p>
    <w:p>
      <w:pPr>
        <w:spacing w:line="1200" w:lineRule="exact"/>
        <w:ind w:firstLine="328" w:firstLineChars="61"/>
        <w:rPr>
          <w:rFonts w:eastAsia="方正小标宋_GBK"/>
          <w:color w:val="FF0000"/>
          <w:w w:val="75"/>
          <w:sz w:val="112"/>
          <w:szCs w:val="112"/>
        </w:rPr>
      </w:pPr>
      <w:r>
        <w:rPr>
          <w:rFonts w:eastAsia="方正小标宋_GBK"/>
          <w:color w:val="FF0000"/>
          <w:spacing w:val="1"/>
          <w:w w:val="48"/>
          <w:kern w:val="0"/>
          <w:sz w:val="112"/>
          <w:szCs w:val="112"/>
          <w:fitText w:val="6496" w:id="1555322624"/>
        </w:rPr>
        <w:t>湖南省经济和信息化委员</w:t>
      </w:r>
      <w:r>
        <w:rPr>
          <w:rFonts w:eastAsia="方正小标宋_GBK"/>
          <w:color w:val="FF0000"/>
          <w:spacing w:val="35"/>
          <w:w w:val="48"/>
          <w:kern w:val="0"/>
          <w:sz w:val="112"/>
          <w:szCs w:val="112"/>
          <w:fitText w:val="6496" w:id="1555322624"/>
        </w:rPr>
        <w:t>会</w:t>
      </w:r>
    </w:p>
    <w:p>
      <w:pPr>
        <w:spacing w:line="800" w:lineRule="exact"/>
        <w:rPr>
          <w:rFonts w:hint="default"/>
        </w:rPr>
      </w:pPr>
    </w:p>
    <w:p>
      <w:pPr>
        <w:tabs>
          <w:tab w:val="left" w:pos="6708"/>
        </w:tabs>
        <w:ind w:right="-78" w:rightChars="-37"/>
        <w:jc w:val="center"/>
        <w:rPr>
          <w:rFonts w:hint="default" w:eastAsia="仿宋_GB2312"/>
          <w:sz w:val="32"/>
        </w:rPr>
      </w:pPr>
      <w:r>
        <w:rPr>
          <w:rFonts w:hint="default" w:eastAsia="仿宋_GB2312"/>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374650</wp:posOffset>
                </wp:positionV>
                <wp:extent cx="5551170" cy="0"/>
                <wp:effectExtent l="0" t="9525" r="11430" b="9525"/>
                <wp:wrapNone/>
                <wp:docPr id="1" name="直线 2"/>
                <wp:cNvGraphicFramePr/>
                <a:graphic xmlns:a="http://schemas.openxmlformats.org/drawingml/2006/main">
                  <a:graphicData uri="http://schemas.microsoft.com/office/word/2010/wordprocessingShape">
                    <wps:wsp>
                      <wps:cNvCnPr/>
                      <wps:spPr>
                        <a:xfrm>
                          <a:off x="0" y="0"/>
                          <a:ext cx="5551170"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0pt;margin-top:29.5pt;height:0pt;width:437.1pt;z-index:251658240;mso-width-relative:page;mso-height-relative:page;" filled="f" stroked="t" coordsize="21600,21600" o:gfxdata="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nF2I/WAAAA&#10;BgEAAA8AAAAAAAAAAQAgAAAAOAAAAGRycy9kb3ducmV2LnhtbFBLAQIUABQAAAAIAIdO4kCzakUg&#10;0AEAAJEDAAAOAAAAAAAAAAEAIAAAADsBAABkcnMvZTJvRG9jLnhtbFBLBQYAAAAABgAGAFkBAAB9&#10;BQAAAAA=&#10;">
                <v:fill on="f" focussize="0,0"/>
                <v:stroke weight="1.5pt" color="#FF0000" joinstyle="round"/>
                <v:imagedata o:title=""/>
                <o:lock v:ext="edit" aspectratio="f"/>
              </v:line>
            </w:pict>
          </mc:Fallback>
        </mc:AlternateContent>
      </w:r>
      <w:r>
        <w:rPr>
          <w:rFonts w:eastAsia="仿宋_GB2312"/>
          <w:sz w:val="32"/>
        </w:rPr>
        <w:t>湘财企〔</w:t>
      </w:r>
      <w:r>
        <w:rPr>
          <w:rFonts w:hint="default" w:eastAsia="仿宋_GB2312"/>
          <w:sz w:val="32"/>
        </w:rPr>
        <w:t>20</w:t>
      </w:r>
      <w:r>
        <w:rPr>
          <w:rFonts w:eastAsia="仿宋_GB2312"/>
          <w:sz w:val="32"/>
        </w:rPr>
        <w:t>17〕70号</w:t>
      </w:r>
    </w:p>
    <w:p>
      <w:pPr>
        <w:spacing w:line="640" w:lineRule="exact"/>
        <w:rPr>
          <w:rFonts w:hint="default"/>
        </w:rPr>
      </w:pPr>
    </w:p>
    <w:p>
      <w:pPr>
        <w:spacing w:line="640" w:lineRule="exact"/>
        <w:rPr>
          <w:rFonts w:hint="default"/>
        </w:rPr>
      </w:pPr>
    </w:p>
    <w:p>
      <w:pPr>
        <w:spacing w:line="640" w:lineRule="exact"/>
        <w:jc w:val="center"/>
        <w:rPr>
          <w:rFonts w:hint="default" w:eastAsia="方正小标宋_GBK"/>
          <w:sz w:val="44"/>
          <w:szCs w:val="44"/>
        </w:rPr>
      </w:pPr>
      <w:r>
        <w:rPr>
          <w:rFonts w:hint="default" w:eastAsia="方正小标宋_GBK"/>
          <w:sz w:val="44"/>
          <w:szCs w:val="44"/>
        </w:rPr>
        <w:t>湖南省财政厅 湖南省经济和信息化委员会</w:t>
      </w:r>
    </w:p>
    <w:p>
      <w:pPr>
        <w:spacing w:line="640" w:lineRule="exact"/>
        <w:jc w:val="center"/>
        <w:rPr>
          <w:rFonts w:hint="default" w:eastAsia="方正小标宋_GBK"/>
          <w:sz w:val="44"/>
          <w:szCs w:val="44"/>
        </w:rPr>
      </w:pPr>
      <w:r>
        <w:rPr>
          <w:rFonts w:hint="default" w:eastAsia="方正小标宋_GBK"/>
          <w:sz w:val="44"/>
          <w:szCs w:val="44"/>
        </w:rPr>
        <w:t>关于印发《湖南省制造强省专项</w:t>
      </w:r>
    </w:p>
    <w:p>
      <w:pPr>
        <w:spacing w:line="640" w:lineRule="exact"/>
        <w:jc w:val="center"/>
        <w:rPr>
          <w:rFonts w:hint="default" w:eastAsia="方正小标宋_GBK"/>
          <w:sz w:val="44"/>
          <w:szCs w:val="44"/>
        </w:rPr>
      </w:pPr>
      <w:r>
        <w:rPr>
          <w:rFonts w:hint="default" w:eastAsia="方正小标宋_GBK"/>
          <w:sz w:val="44"/>
          <w:szCs w:val="44"/>
        </w:rPr>
        <w:t>资金管理办法》的通知</w:t>
      </w:r>
    </w:p>
    <w:p>
      <w:pPr>
        <w:spacing w:line="640" w:lineRule="exact"/>
        <w:ind w:firstLine="720" w:firstLineChars="225"/>
        <w:rPr>
          <w:rFonts w:hint="default" w:eastAsia="仿宋_GB2312"/>
          <w:sz w:val="32"/>
        </w:rPr>
      </w:pPr>
    </w:p>
    <w:p>
      <w:pPr>
        <w:spacing w:line="640" w:lineRule="exact"/>
        <w:rPr>
          <w:rFonts w:hint="default" w:eastAsia="仿宋_GB2312"/>
          <w:sz w:val="32"/>
        </w:rPr>
      </w:pPr>
      <w:r>
        <w:rPr>
          <w:rFonts w:hint="default" w:eastAsia="仿宋_GB2312"/>
          <w:color w:val="000000"/>
          <w:kern w:val="0"/>
          <w:sz w:val="32"/>
          <w:szCs w:val="32"/>
          <w:shd w:val="clear" w:color="auto" w:fill="FFFFFF"/>
        </w:rPr>
        <w:t>各市州、县市区财政局、经（工）信委（局），省直有关单位：</w:t>
      </w:r>
    </w:p>
    <w:p>
      <w:pPr>
        <w:widowControl/>
        <w:shd w:val="clear" w:color="auto" w:fill="FFFFFF"/>
        <w:autoSpaceDE w:val="0"/>
        <w:spacing w:line="640" w:lineRule="exact"/>
        <w:ind w:firstLine="480" w:firstLineChars="150"/>
        <w:rPr>
          <w:rFonts w:hint="default" w:eastAsia="仿宋_GB2312"/>
          <w:color w:val="000000"/>
          <w:kern w:val="0"/>
          <w:sz w:val="32"/>
          <w:szCs w:val="32"/>
          <w:shd w:val="clear" w:color="auto" w:fill="FFFFFF"/>
        </w:rPr>
      </w:pPr>
      <w:r>
        <w:rPr>
          <w:rFonts w:hint="default" w:eastAsia="仿宋_GB2312"/>
          <w:color w:val="000000"/>
          <w:kern w:val="0"/>
          <w:sz w:val="32"/>
          <w:szCs w:val="32"/>
          <w:shd w:val="clear" w:color="auto" w:fill="FFFFFF"/>
        </w:rPr>
        <w:t>为规范和加强制造强省专项资金管理，提高资金使用效益，加速推进湖南制造强省建设，我们研究制定了《湖南省制造强省专项资金管理办法》，经报省人民政府同意，现印发给你们，请遵照执行。</w:t>
      </w:r>
    </w:p>
    <w:p>
      <w:pPr>
        <w:spacing w:line="640" w:lineRule="exact"/>
        <w:ind w:firstLine="720" w:firstLineChars="225"/>
        <w:rPr>
          <w:rFonts w:eastAsia="仿宋_GB2312"/>
          <w:sz w:val="32"/>
        </w:rPr>
      </w:pPr>
    </w:p>
    <w:p>
      <w:pPr>
        <w:spacing w:line="640" w:lineRule="exact"/>
        <w:ind w:firstLine="720" w:firstLineChars="225"/>
        <w:rPr>
          <w:rFonts w:hint="default" w:eastAsia="仿宋_GB2312"/>
          <w:sz w:val="32"/>
        </w:rPr>
      </w:pPr>
    </w:p>
    <w:p>
      <w:pPr>
        <w:spacing w:line="640" w:lineRule="exact"/>
        <w:ind w:firstLine="720" w:firstLineChars="225"/>
        <w:rPr>
          <w:rFonts w:hint="default" w:eastAsia="仿宋_GB2312"/>
          <w:sz w:val="32"/>
        </w:rPr>
      </w:pPr>
      <w:r>
        <w:rPr>
          <w:rFonts w:hint="default" w:eastAsia="仿宋_GB2312"/>
          <w:sz w:val="32"/>
        </w:rPr>
        <w:t>附件：湖南省制造强省专项资金管理办法</w:t>
      </w:r>
    </w:p>
    <w:p>
      <w:pPr>
        <w:spacing w:line="640" w:lineRule="exact"/>
        <w:rPr>
          <w:rFonts w:hint="default" w:eastAsia="仿宋_GB2312"/>
          <w:sz w:val="32"/>
        </w:rPr>
      </w:pPr>
    </w:p>
    <w:p>
      <w:pPr>
        <w:spacing w:line="640" w:lineRule="exact"/>
        <w:rPr>
          <w:rFonts w:hint="default" w:eastAsia="仿宋_GB2312"/>
          <w:sz w:val="32"/>
        </w:rPr>
      </w:pPr>
    </w:p>
    <w:p>
      <w:pPr>
        <w:spacing w:line="640" w:lineRule="exact"/>
        <w:jc w:val="center"/>
        <w:rPr>
          <w:rFonts w:hint="default" w:eastAsia="仿宋_GB2312"/>
          <w:sz w:val="32"/>
        </w:rPr>
      </w:pPr>
      <w:r>
        <w:rPr>
          <w:rFonts w:hint="default" w:eastAsia="仿宋_GB2312"/>
          <w:sz w:val="32"/>
        </w:rPr>
        <w:t>湖南省财政厅            湖南省经济和信</w:t>
      </w:r>
      <w:r>
        <w:rPr>
          <w:rFonts w:eastAsia="仿宋_GB2312"/>
          <w:sz w:val="32"/>
        </w:rPr>
        <w:t>息</w:t>
      </w:r>
      <w:r>
        <w:rPr>
          <w:rFonts w:hint="default" w:eastAsia="仿宋_GB2312"/>
          <w:sz w:val="32"/>
        </w:rPr>
        <w:t>化委员会</w:t>
      </w:r>
    </w:p>
    <w:p>
      <w:pPr>
        <w:spacing w:line="640" w:lineRule="exact"/>
        <w:ind w:firstLine="720" w:firstLineChars="225"/>
        <w:rPr>
          <w:rFonts w:hint="default" w:eastAsia="仿宋_GB2312"/>
          <w:sz w:val="32"/>
        </w:rPr>
      </w:pPr>
      <w:r>
        <w:rPr>
          <w:rFonts w:hint="default" w:eastAsia="仿宋_GB2312"/>
          <w:sz w:val="32"/>
        </w:rPr>
        <w:t xml:space="preserve">                           20</w:t>
      </w:r>
      <w:r>
        <w:rPr>
          <w:rFonts w:eastAsia="仿宋_GB2312"/>
          <w:sz w:val="32"/>
        </w:rPr>
        <w:t>17</w:t>
      </w:r>
      <w:r>
        <w:rPr>
          <w:rFonts w:hint="default" w:eastAsia="仿宋_GB2312"/>
          <w:sz w:val="32"/>
        </w:rPr>
        <w:t>年</w:t>
      </w:r>
      <w:r>
        <w:rPr>
          <w:rFonts w:eastAsia="仿宋_GB2312"/>
          <w:sz w:val="32"/>
        </w:rPr>
        <w:t>12</w:t>
      </w:r>
      <w:r>
        <w:rPr>
          <w:rFonts w:hint="default" w:eastAsia="仿宋_GB2312"/>
          <w:sz w:val="32"/>
        </w:rPr>
        <w:t>月</w:t>
      </w:r>
      <w:r>
        <w:rPr>
          <w:rFonts w:eastAsia="仿宋_GB2312"/>
          <w:sz w:val="32"/>
        </w:rPr>
        <w:t>21</w:t>
      </w:r>
      <w:r>
        <w:rPr>
          <w:rFonts w:hint="default" w:eastAsia="仿宋_GB2312"/>
          <w:sz w:val="32"/>
        </w:rPr>
        <w:t>日</w:t>
      </w:r>
    </w:p>
    <w:p>
      <w:pPr>
        <w:spacing w:line="640" w:lineRule="exact"/>
        <w:ind w:firstLine="720" w:firstLineChars="225"/>
        <w:rPr>
          <w:rFonts w:hint="default" w:eastAsia="仿宋_GB2312"/>
          <w:sz w:val="32"/>
        </w:rPr>
      </w:pPr>
    </w:p>
    <w:p>
      <w:pPr>
        <w:spacing w:line="640" w:lineRule="exact"/>
        <w:ind w:firstLine="720" w:firstLineChars="225"/>
        <w:rPr>
          <w:rFonts w:hint="default" w:ascii="仿宋_GB2312" w:eastAsia="仿宋_GB2312"/>
          <w:sz w:val="32"/>
        </w:rPr>
      </w:pPr>
    </w:p>
    <w:p>
      <w:pPr>
        <w:spacing w:line="600" w:lineRule="exact"/>
        <w:ind w:firstLine="720" w:firstLineChars="225"/>
        <w:rPr>
          <w:rFonts w:hint="default" w:ascii="仿宋_GB2312" w:eastAsia="仿宋_GB2312"/>
          <w:sz w:val="32"/>
        </w:rPr>
      </w:pPr>
    </w:p>
    <w:p>
      <w:pPr>
        <w:spacing w:line="600" w:lineRule="exact"/>
        <w:ind w:firstLine="720" w:firstLineChars="225"/>
        <w:rPr>
          <w:rFonts w:ascii="仿宋_GB2312" w:eastAsia="仿宋_GB2312"/>
          <w:sz w:val="32"/>
        </w:rPr>
      </w:pPr>
    </w:p>
    <w:p>
      <w:pPr>
        <w:spacing w:line="600" w:lineRule="exact"/>
        <w:ind w:firstLine="720" w:firstLineChars="225"/>
        <w:rPr>
          <w:rFonts w:ascii="仿宋_GB2312" w:eastAsia="仿宋_GB2312"/>
          <w:sz w:val="32"/>
        </w:rPr>
      </w:pPr>
    </w:p>
    <w:p>
      <w:pPr>
        <w:spacing w:line="600" w:lineRule="exact"/>
        <w:ind w:firstLine="720" w:firstLineChars="225"/>
        <w:rPr>
          <w:rFonts w:ascii="仿宋_GB2312" w:eastAsia="仿宋_GB2312"/>
          <w:sz w:val="32"/>
        </w:rPr>
      </w:pPr>
    </w:p>
    <w:p>
      <w:pPr>
        <w:spacing w:line="600" w:lineRule="exact"/>
        <w:ind w:firstLine="720" w:firstLineChars="225"/>
        <w:rPr>
          <w:rFonts w:hint="default" w:ascii="仿宋_GB2312" w:eastAsia="仿宋_GB2312"/>
          <w:sz w:val="32"/>
        </w:rPr>
      </w:pPr>
    </w:p>
    <w:p>
      <w:pPr>
        <w:spacing w:line="600" w:lineRule="exact"/>
        <w:ind w:firstLine="720" w:firstLineChars="225"/>
        <w:rPr>
          <w:rFonts w:hint="default" w:ascii="仿宋_GB2312" w:eastAsia="仿宋_GB2312"/>
          <w:sz w:val="32"/>
        </w:rPr>
      </w:pP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方正小标宋_GBK" w:eastAsia="方正小标宋_GBK"/>
          <w:color w:val="000000"/>
          <w:sz w:val="36"/>
          <w:szCs w:val="36"/>
        </w:rPr>
      </w:pPr>
    </w:p>
    <w:p>
      <w:pPr>
        <w:spacing w:line="600" w:lineRule="exact"/>
        <w:rPr>
          <w:rFonts w:ascii="黑体" w:eastAsia="黑体"/>
          <w:color w:val="000000"/>
          <w:sz w:val="32"/>
          <w:szCs w:val="32"/>
        </w:rPr>
      </w:pPr>
      <w:r>
        <w:rPr>
          <w:rFonts w:ascii="黑体" w:eastAsia="黑体"/>
          <w:color w:val="000000"/>
          <w:sz w:val="32"/>
          <w:szCs w:val="32"/>
        </w:rPr>
        <w:t>附件</w:t>
      </w:r>
    </w:p>
    <w:p>
      <w:pPr>
        <w:spacing w:line="600" w:lineRule="exact"/>
        <w:rPr>
          <w:rFonts w:eastAsia="方正小标宋_GBK"/>
          <w:color w:val="000000"/>
          <w:sz w:val="36"/>
          <w:szCs w:val="36"/>
        </w:rPr>
      </w:pPr>
      <w:r>
        <w:rPr>
          <w:rFonts w:eastAsia="方正小标宋_GBK"/>
          <w:color w:val="000000"/>
          <w:sz w:val="36"/>
          <w:szCs w:val="36"/>
        </w:rPr>
        <w:t xml:space="preserve"> </w:t>
      </w:r>
    </w:p>
    <w:p>
      <w:pPr>
        <w:spacing w:line="600" w:lineRule="exact"/>
        <w:jc w:val="center"/>
        <w:rPr>
          <w:rFonts w:eastAsia="方正小标宋_GBK"/>
          <w:color w:val="000000"/>
          <w:sz w:val="36"/>
          <w:szCs w:val="36"/>
        </w:rPr>
      </w:pPr>
      <w:r>
        <w:rPr>
          <w:rFonts w:ascii="方正小标宋_GBK" w:eastAsia="方正小标宋_GBK"/>
          <w:color w:val="000000"/>
          <w:sz w:val="36"/>
          <w:szCs w:val="36"/>
        </w:rPr>
        <w:t>湖南省制造强省专项资金管理办法</w:t>
      </w:r>
    </w:p>
    <w:p>
      <w:pPr>
        <w:spacing w:line="600" w:lineRule="exact"/>
        <w:jc w:val="center"/>
        <w:rPr>
          <w:color w:val="000000"/>
          <w:sz w:val="32"/>
          <w:szCs w:val="32"/>
        </w:rPr>
      </w:pPr>
      <w:r>
        <w:rPr>
          <w:color w:val="000000"/>
          <w:sz w:val="32"/>
          <w:szCs w:val="32"/>
        </w:rPr>
        <w:t xml:space="preserve"> </w:t>
      </w:r>
    </w:p>
    <w:p>
      <w:pPr>
        <w:spacing w:line="600" w:lineRule="exact"/>
        <w:jc w:val="center"/>
        <w:rPr>
          <w:rFonts w:eastAsia="黑体"/>
          <w:sz w:val="32"/>
          <w:szCs w:val="32"/>
        </w:rPr>
      </w:pPr>
      <w:r>
        <w:rPr>
          <w:rFonts w:eastAsia="黑体"/>
          <w:sz w:val="32"/>
          <w:szCs w:val="32"/>
        </w:rPr>
        <w:t>第一章 总则</w:t>
      </w:r>
    </w:p>
    <w:p>
      <w:pPr>
        <w:spacing w:line="600" w:lineRule="exact"/>
        <w:ind w:firstLine="642" w:firstLineChars="200"/>
        <w:rPr>
          <w:rFonts w:hint="default" w:eastAsia="仿宋_GB2312"/>
          <w:sz w:val="32"/>
          <w:szCs w:val="32"/>
        </w:rPr>
      </w:pPr>
      <w:r>
        <w:rPr>
          <w:rFonts w:hint="default" w:eastAsia="仿宋_GB2312"/>
          <w:b/>
          <w:sz w:val="32"/>
          <w:szCs w:val="32"/>
        </w:rPr>
        <w:t>第一条</w:t>
      </w:r>
      <w:r>
        <w:rPr>
          <w:rFonts w:hint="default" w:eastAsia="仿宋_GB2312"/>
          <w:sz w:val="32"/>
          <w:szCs w:val="32"/>
        </w:rPr>
        <w:t xml:space="preserve"> 为规范和加强财政专项资金管理，提高资金使用效益，加速推进湖南制造强省建设，根据《中华人民共和国预算法》、《湖南省贯彻&lt;中国制造2025&gt;建设制造强省五年行动计划（2016-2020）》（湘政发〔2015〕43号）等有关规定，结合我省实际，制定本办法。</w:t>
      </w:r>
    </w:p>
    <w:p>
      <w:pPr>
        <w:spacing w:line="600" w:lineRule="exact"/>
        <w:ind w:firstLine="642" w:firstLineChars="200"/>
        <w:rPr>
          <w:rFonts w:hint="default" w:eastAsia="仿宋_GB2312"/>
          <w:sz w:val="32"/>
          <w:szCs w:val="32"/>
        </w:rPr>
      </w:pPr>
      <w:r>
        <w:rPr>
          <w:rFonts w:hint="default" w:eastAsia="仿宋_GB2312"/>
          <w:b/>
          <w:sz w:val="32"/>
          <w:szCs w:val="32"/>
        </w:rPr>
        <w:t>第二条</w:t>
      </w:r>
      <w:r>
        <w:rPr>
          <w:rFonts w:hint="default" w:eastAsia="仿宋_GB2312"/>
          <w:sz w:val="32"/>
          <w:szCs w:val="32"/>
        </w:rPr>
        <w:t xml:space="preserve"> 本办法所称湖南省制造强省专项资金（以下简称专项资金）是指省财政预算安排，用于支持制造强省重点项目和重要工作的专项资金。</w:t>
      </w:r>
    </w:p>
    <w:p>
      <w:pPr>
        <w:spacing w:line="600" w:lineRule="exact"/>
        <w:ind w:firstLine="642" w:firstLineChars="200"/>
        <w:rPr>
          <w:rFonts w:hint="default" w:eastAsia="仿宋_GB2312"/>
          <w:sz w:val="32"/>
          <w:szCs w:val="32"/>
        </w:rPr>
      </w:pPr>
      <w:r>
        <w:rPr>
          <w:rFonts w:hint="default" w:eastAsia="仿宋_GB2312"/>
          <w:b/>
          <w:sz w:val="32"/>
          <w:szCs w:val="32"/>
        </w:rPr>
        <w:t xml:space="preserve">第三条 </w:t>
      </w:r>
      <w:r>
        <w:rPr>
          <w:rFonts w:hint="default" w:eastAsia="仿宋_GB2312"/>
          <w:sz w:val="32"/>
          <w:szCs w:val="32"/>
        </w:rPr>
        <w:t>专项资金列入省年度财政预算，省财政厅、省经信委按职责分工共同管理。</w:t>
      </w:r>
    </w:p>
    <w:p>
      <w:pPr>
        <w:spacing w:line="600" w:lineRule="exact"/>
        <w:ind w:firstLine="640" w:firstLineChars="200"/>
        <w:rPr>
          <w:rFonts w:hint="default" w:eastAsia="仿宋_GB2312"/>
          <w:sz w:val="32"/>
          <w:szCs w:val="32"/>
        </w:rPr>
      </w:pPr>
      <w:r>
        <w:rPr>
          <w:rFonts w:hint="default" w:eastAsia="仿宋_GB2312"/>
          <w:sz w:val="32"/>
          <w:szCs w:val="32"/>
        </w:rPr>
        <w:t>省财政厅会同省经信委做好专项资金年度预算编制、资金下达和绩效评价等工作。</w:t>
      </w:r>
    </w:p>
    <w:p>
      <w:pPr>
        <w:spacing w:line="600" w:lineRule="exact"/>
        <w:ind w:firstLine="640" w:firstLineChars="200"/>
        <w:rPr>
          <w:rFonts w:hint="default" w:eastAsia="仿宋_GB2312"/>
          <w:sz w:val="32"/>
          <w:szCs w:val="32"/>
        </w:rPr>
      </w:pPr>
      <w:r>
        <w:rPr>
          <w:rFonts w:hint="default" w:eastAsia="仿宋_GB2312"/>
          <w:sz w:val="32"/>
          <w:szCs w:val="32"/>
        </w:rPr>
        <w:t>省经信委会同省财政厅提出专项资金年度支持重点和预算建议，组织专项资金项目申报、评审，公示，提出专项资金安排方案，检查督促项目实施、竣工验收等。</w:t>
      </w:r>
    </w:p>
    <w:p>
      <w:pPr>
        <w:spacing w:line="600" w:lineRule="exact"/>
        <w:ind w:firstLine="642" w:firstLineChars="200"/>
        <w:rPr>
          <w:rFonts w:eastAsia="仿宋_GB2312"/>
          <w:sz w:val="32"/>
          <w:szCs w:val="32"/>
        </w:rPr>
      </w:pPr>
      <w:r>
        <w:rPr>
          <w:rFonts w:hint="default" w:eastAsia="仿宋_GB2312"/>
          <w:b/>
          <w:sz w:val="32"/>
          <w:szCs w:val="32"/>
        </w:rPr>
        <w:t>第四条</w:t>
      </w:r>
      <w:r>
        <w:rPr>
          <w:rFonts w:hint="default" w:eastAsia="仿宋_GB2312"/>
          <w:sz w:val="32"/>
          <w:szCs w:val="32"/>
        </w:rPr>
        <w:t xml:space="preserve"> 专项资金的使用应当充分体现政策目标导向，遵循公开透明、突出重点、注重绩效、专款专用、严格监管的原则，并实行管理办法、申报流程、评审结果、分配结果、绩效评价全过程公开。</w:t>
      </w:r>
    </w:p>
    <w:p>
      <w:pPr>
        <w:spacing w:line="600" w:lineRule="exact"/>
        <w:ind w:firstLine="640" w:firstLineChars="200"/>
        <w:rPr>
          <w:rFonts w:eastAsia="仿宋_GB2312"/>
          <w:sz w:val="32"/>
          <w:szCs w:val="32"/>
        </w:rPr>
      </w:pPr>
    </w:p>
    <w:p>
      <w:pPr>
        <w:spacing w:line="600" w:lineRule="exact"/>
        <w:jc w:val="center"/>
        <w:rPr>
          <w:rFonts w:eastAsia="黑体"/>
          <w:sz w:val="32"/>
          <w:szCs w:val="32"/>
        </w:rPr>
      </w:pPr>
      <w:r>
        <w:rPr>
          <w:rFonts w:eastAsia="黑体"/>
          <w:sz w:val="32"/>
          <w:szCs w:val="32"/>
        </w:rPr>
        <w:t>第二章 支持重点及对象</w:t>
      </w:r>
    </w:p>
    <w:p>
      <w:pPr>
        <w:spacing w:line="600" w:lineRule="exact"/>
        <w:ind w:firstLine="642" w:firstLineChars="200"/>
        <w:rPr>
          <w:rFonts w:hint="default" w:eastAsia="仿宋_GB2312"/>
          <w:sz w:val="32"/>
          <w:szCs w:val="32"/>
        </w:rPr>
      </w:pPr>
      <w:r>
        <w:rPr>
          <w:rFonts w:hint="default" w:eastAsia="仿宋_GB2312"/>
          <w:b/>
          <w:sz w:val="32"/>
          <w:szCs w:val="32"/>
        </w:rPr>
        <w:t>第五条</w:t>
      </w:r>
      <w:r>
        <w:rPr>
          <w:rFonts w:hint="default" w:eastAsia="仿宋_GB2312"/>
          <w:sz w:val="32"/>
          <w:szCs w:val="32"/>
        </w:rPr>
        <w:t xml:space="preserve"> 专项资金支持范围包括：</w:t>
      </w:r>
    </w:p>
    <w:p>
      <w:pPr>
        <w:spacing w:line="600" w:lineRule="exact"/>
        <w:ind w:firstLine="640" w:firstLineChars="200"/>
        <w:rPr>
          <w:rFonts w:hint="default" w:eastAsia="仿宋_GB2312"/>
          <w:sz w:val="32"/>
          <w:szCs w:val="32"/>
        </w:rPr>
      </w:pPr>
      <w:r>
        <w:rPr>
          <w:rFonts w:hint="default" w:eastAsia="仿宋_GB2312"/>
          <w:sz w:val="32"/>
          <w:szCs w:val="32"/>
        </w:rPr>
        <w:t>1、制造强省“1274”行动计划重点项目；</w:t>
      </w:r>
    </w:p>
    <w:p>
      <w:pPr>
        <w:spacing w:line="600" w:lineRule="exact"/>
        <w:ind w:firstLine="640" w:firstLineChars="200"/>
        <w:rPr>
          <w:rFonts w:hint="default" w:eastAsia="仿宋_GB2312"/>
          <w:sz w:val="32"/>
          <w:szCs w:val="32"/>
        </w:rPr>
      </w:pPr>
      <w:r>
        <w:rPr>
          <w:rFonts w:hint="default" w:eastAsia="仿宋_GB2312"/>
          <w:sz w:val="32"/>
          <w:szCs w:val="32"/>
        </w:rPr>
        <w:t>2、工业新兴优势产业链重点项目；</w:t>
      </w:r>
    </w:p>
    <w:p>
      <w:pPr>
        <w:spacing w:line="600" w:lineRule="exact"/>
        <w:ind w:firstLine="640" w:firstLineChars="200"/>
        <w:rPr>
          <w:rFonts w:hint="default" w:eastAsia="仿宋_GB2312"/>
          <w:sz w:val="32"/>
          <w:szCs w:val="32"/>
        </w:rPr>
      </w:pPr>
      <w:r>
        <w:rPr>
          <w:rFonts w:hint="default" w:eastAsia="仿宋_GB2312"/>
          <w:sz w:val="32"/>
          <w:szCs w:val="32"/>
        </w:rPr>
        <w:t>3、首台套重大技术装备、重点新材料产品首批次应用示范、智能制造、入规企业培育发展等项目；</w:t>
      </w:r>
    </w:p>
    <w:p>
      <w:pPr>
        <w:spacing w:line="600" w:lineRule="exact"/>
        <w:ind w:firstLine="640" w:firstLineChars="200"/>
        <w:rPr>
          <w:rFonts w:hint="default" w:eastAsia="仿宋_GB2312"/>
          <w:sz w:val="32"/>
          <w:szCs w:val="32"/>
        </w:rPr>
      </w:pPr>
      <w:r>
        <w:rPr>
          <w:rFonts w:hint="default" w:eastAsia="仿宋_GB2312"/>
          <w:sz w:val="32"/>
          <w:szCs w:val="32"/>
        </w:rPr>
        <w:t>4、省级以上工业园区、工业集中区围绕制造业发展且具有公共属性的公共服务平台项目；</w:t>
      </w:r>
    </w:p>
    <w:p>
      <w:pPr>
        <w:spacing w:line="600" w:lineRule="exact"/>
        <w:ind w:firstLine="640" w:firstLineChars="200"/>
        <w:rPr>
          <w:rFonts w:hint="default" w:eastAsia="仿宋_GB2312"/>
          <w:sz w:val="32"/>
          <w:szCs w:val="32"/>
        </w:rPr>
      </w:pPr>
      <w:r>
        <w:rPr>
          <w:rFonts w:hint="default" w:eastAsia="仿宋_GB2312"/>
          <w:sz w:val="32"/>
          <w:szCs w:val="32"/>
        </w:rPr>
        <w:t>5、省委、省政府确定需要支持的其他重大项目和重大事项。</w:t>
      </w:r>
    </w:p>
    <w:p>
      <w:pPr>
        <w:spacing w:line="600" w:lineRule="exact"/>
        <w:ind w:firstLine="642" w:firstLineChars="200"/>
        <w:rPr>
          <w:rFonts w:hint="default" w:eastAsia="仿宋_GB2312"/>
          <w:sz w:val="32"/>
          <w:szCs w:val="32"/>
        </w:rPr>
      </w:pPr>
      <w:r>
        <w:rPr>
          <w:rFonts w:hint="default" w:eastAsia="仿宋_GB2312"/>
          <w:b/>
          <w:sz w:val="32"/>
          <w:szCs w:val="32"/>
        </w:rPr>
        <w:t>第六条</w:t>
      </w:r>
      <w:r>
        <w:rPr>
          <w:rFonts w:hint="default" w:eastAsia="仿宋_GB2312"/>
          <w:sz w:val="32"/>
          <w:szCs w:val="32"/>
        </w:rPr>
        <w:t xml:space="preserve"> 专项资金支持对象原则上为规模以上工业企业、省级以上产业园区或产业示范基地等。突出“创新引领”，对具有专利、研发创新团队、有研发创新投入的企业项目优先支持。 </w:t>
      </w:r>
    </w:p>
    <w:p>
      <w:pPr>
        <w:spacing w:line="600" w:lineRule="exact"/>
        <w:ind w:firstLine="642" w:firstLineChars="200"/>
        <w:rPr>
          <w:rFonts w:hint="default" w:eastAsia="仿宋_GB2312"/>
          <w:sz w:val="32"/>
          <w:szCs w:val="32"/>
        </w:rPr>
      </w:pPr>
      <w:r>
        <w:rPr>
          <w:rFonts w:hint="default" w:eastAsia="仿宋_GB2312"/>
          <w:b/>
          <w:sz w:val="32"/>
          <w:szCs w:val="32"/>
        </w:rPr>
        <w:t>第七条</w:t>
      </w:r>
      <w:r>
        <w:rPr>
          <w:rFonts w:hint="default" w:eastAsia="仿宋_GB2312"/>
          <w:sz w:val="32"/>
          <w:szCs w:val="32"/>
        </w:rPr>
        <w:t xml:space="preserve">  申报专项资金的单位或企业须具备以下条件：</w:t>
      </w:r>
    </w:p>
    <w:p>
      <w:pPr>
        <w:spacing w:line="600" w:lineRule="exact"/>
        <w:ind w:firstLine="640" w:firstLineChars="200"/>
        <w:rPr>
          <w:rFonts w:hint="default" w:eastAsia="仿宋_GB2312"/>
          <w:sz w:val="32"/>
          <w:szCs w:val="32"/>
        </w:rPr>
      </w:pPr>
      <w:r>
        <w:rPr>
          <w:rFonts w:hint="default" w:eastAsia="仿宋_GB2312"/>
          <w:sz w:val="32"/>
          <w:szCs w:val="32"/>
        </w:rPr>
        <w:t>1、在我省依法注册，具有独立法人资格；</w:t>
      </w:r>
    </w:p>
    <w:p>
      <w:pPr>
        <w:spacing w:line="600" w:lineRule="exact"/>
        <w:ind w:firstLine="640" w:firstLineChars="200"/>
        <w:rPr>
          <w:rFonts w:hint="default" w:eastAsia="仿宋_GB2312"/>
          <w:sz w:val="32"/>
          <w:szCs w:val="32"/>
        </w:rPr>
      </w:pPr>
      <w:r>
        <w:rPr>
          <w:rFonts w:hint="default" w:eastAsia="仿宋_GB2312"/>
          <w:sz w:val="32"/>
          <w:szCs w:val="32"/>
        </w:rPr>
        <w:t>2、有必要的专业技术人员、研究与开发或应用条件；</w:t>
      </w:r>
    </w:p>
    <w:p>
      <w:pPr>
        <w:spacing w:line="600" w:lineRule="exact"/>
        <w:ind w:firstLine="640" w:firstLineChars="200"/>
        <w:rPr>
          <w:rFonts w:hint="default" w:eastAsia="仿宋_GB2312"/>
          <w:sz w:val="32"/>
          <w:szCs w:val="32"/>
        </w:rPr>
      </w:pPr>
      <w:r>
        <w:rPr>
          <w:rFonts w:hint="default" w:eastAsia="仿宋_GB2312"/>
          <w:sz w:val="32"/>
          <w:szCs w:val="32"/>
        </w:rPr>
        <w:t>3、有必要的研发创新团队和研发创新资金投入（针对企业项目）；</w:t>
      </w:r>
    </w:p>
    <w:p>
      <w:pPr>
        <w:spacing w:line="600" w:lineRule="exact"/>
        <w:ind w:firstLine="640" w:firstLineChars="200"/>
        <w:rPr>
          <w:rFonts w:hint="default" w:eastAsia="仿宋_GB2312"/>
          <w:sz w:val="32"/>
          <w:szCs w:val="32"/>
        </w:rPr>
      </w:pPr>
      <w:r>
        <w:rPr>
          <w:rFonts w:hint="default" w:eastAsia="仿宋_GB2312"/>
          <w:sz w:val="32"/>
          <w:szCs w:val="32"/>
        </w:rPr>
        <w:t>4、具备健全的财务管理机构和完善的财务管理制度；</w:t>
      </w:r>
    </w:p>
    <w:p>
      <w:pPr>
        <w:spacing w:line="600" w:lineRule="exact"/>
        <w:ind w:firstLine="640" w:firstLineChars="200"/>
        <w:rPr>
          <w:rFonts w:hint="default" w:eastAsia="仿宋_GB2312"/>
          <w:sz w:val="32"/>
          <w:szCs w:val="32"/>
        </w:rPr>
      </w:pPr>
      <w:r>
        <w:rPr>
          <w:rFonts w:hint="default" w:eastAsia="仿宋_GB2312"/>
          <w:sz w:val="32"/>
          <w:szCs w:val="32"/>
        </w:rPr>
        <w:t>5、有良好的会计信用和纳税信用，按时向财政、经信部门报送财务信息和经济运行信息，无不良记录。</w:t>
      </w:r>
    </w:p>
    <w:p>
      <w:pPr>
        <w:spacing w:line="600" w:lineRule="exact"/>
        <w:ind w:firstLine="642" w:firstLineChars="200"/>
        <w:rPr>
          <w:rFonts w:hint="default" w:eastAsia="仿宋_GB2312"/>
          <w:sz w:val="32"/>
          <w:szCs w:val="32"/>
        </w:rPr>
      </w:pPr>
      <w:r>
        <w:rPr>
          <w:rFonts w:hint="default" w:eastAsia="仿宋_GB2312"/>
          <w:b/>
          <w:sz w:val="32"/>
          <w:szCs w:val="32"/>
        </w:rPr>
        <w:t xml:space="preserve">第八条 </w:t>
      </w:r>
      <w:r>
        <w:rPr>
          <w:rFonts w:hint="default" w:eastAsia="仿宋_GB2312"/>
          <w:sz w:val="32"/>
          <w:szCs w:val="32"/>
        </w:rPr>
        <w:t xml:space="preserve"> 申报专项资金的项目须具备以下条件：</w:t>
      </w:r>
    </w:p>
    <w:p>
      <w:pPr>
        <w:spacing w:line="600" w:lineRule="exact"/>
        <w:ind w:firstLine="640" w:firstLineChars="200"/>
        <w:rPr>
          <w:rFonts w:hint="default" w:eastAsia="仿宋_GB2312"/>
          <w:sz w:val="32"/>
          <w:szCs w:val="32"/>
        </w:rPr>
      </w:pPr>
      <w:r>
        <w:rPr>
          <w:rFonts w:hint="default" w:eastAsia="仿宋_GB2312"/>
          <w:sz w:val="32"/>
          <w:szCs w:val="32"/>
        </w:rPr>
        <w:t>1、符合国家和省产业政策和相关规划；</w:t>
      </w:r>
    </w:p>
    <w:p>
      <w:pPr>
        <w:spacing w:line="600" w:lineRule="exact"/>
        <w:ind w:firstLine="640" w:firstLineChars="200"/>
        <w:rPr>
          <w:rFonts w:hint="default" w:eastAsia="仿宋_GB2312"/>
          <w:sz w:val="32"/>
          <w:szCs w:val="32"/>
        </w:rPr>
      </w:pPr>
      <w:r>
        <w:rPr>
          <w:rFonts w:hint="default" w:eastAsia="仿宋_GB2312"/>
          <w:sz w:val="32"/>
          <w:szCs w:val="32"/>
        </w:rPr>
        <w:t>2、拥有可靠的技术来源、投资来源和成熟的技术方案，无知识产权纠纷；</w:t>
      </w:r>
    </w:p>
    <w:p>
      <w:pPr>
        <w:spacing w:line="600" w:lineRule="exact"/>
        <w:ind w:firstLine="640" w:firstLineChars="200"/>
        <w:rPr>
          <w:rFonts w:hint="default" w:eastAsia="仿宋_GB2312"/>
          <w:sz w:val="32"/>
          <w:szCs w:val="32"/>
        </w:rPr>
      </w:pPr>
      <w:r>
        <w:rPr>
          <w:rFonts w:hint="default" w:eastAsia="仿宋_GB2312"/>
          <w:sz w:val="32"/>
          <w:szCs w:val="32"/>
        </w:rPr>
        <w:t>3、有较好的市场前景和良好的经济社会效益，有推广、示范、带动效应；</w:t>
      </w:r>
    </w:p>
    <w:p>
      <w:pPr>
        <w:spacing w:line="600" w:lineRule="exact"/>
        <w:ind w:firstLine="640" w:firstLineChars="200"/>
        <w:rPr>
          <w:rFonts w:hint="default" w:eastAsia="仿宋_GB2312"/>
          <w:sz w:val="32"/>
          <w:szCs w:val="32"/>
        </w:rPr>
      </w:pPr>
      <w:r>
        <w:rPr>
          <w:rFonts w:hint="default" w:eastAsia="仿宋_GB2312"/>
          <w:sz w:val="32"/>
          <w:szCs w:val="32"/>
        </w:rPr>
        <w:t>4、项目符</w:t>
      </w:r>
      <w:r>
        <w:rPr>
          <w:rFonts w:eastAsia="仿宋_GB2312"/>
          <w:sz w:val="32"/>
          <w:szCs w:val="32"/>
        </w:rPr>
        <w:t>合</w:t>
      </w:r>
      <w:r>
        <w:rPr>
          <w:rFonts w:hint="default" w:eastAsia="仿宋_GB2312"/>
          <w:sz w:val="32"/>
          <w:szCs w:val="32"/>
        </w:rPr>
        <w:t xml:space="preserve">环保、节能、降耗、安全等政策规定要求； </w:t>
      </w:r>
    </w:p>
    <w:p>
      <w:pPr>
        <w:spacing w:line="600" w:lineRule="exact"/>
        <w:ind w:firstLine="640" w:firstLineChars="200"/>
        <w:rPr>
          <w:rFonts w:hint="default" w:eastAsia="仿宋_GB2312"/>
          <w:sz w:val="32"/>
          <w:szCs w:val="32"/>
        </w:rPr>
      </w:pPr>
      <w:r>
        <w:rPr>
          <w:rFonts w:hint="default" w:eastAsia="仿宋_GB2312"/>
          <w:sz w:val="32"/>
          <w:szCs w:val="32"/>
        </w:rPr>
        <w:t>5、项目建设投资额原则上应达到5000万元以上，贫困地区切块支持项目、智能制造等领域项目投资额可适当放宽到2000万元以上。</w:t>
      </w:r>
    </w:p>
    <w:p>
      <w:pPr>
        <w:spacing w:line="600" w:lineRule="exact"/>
        <w:ind w:firstLine="642" w:firstLineChars="200"/>
        <w:rPr>
          <w:rFonts w:hint="default" w:eastAsia="仿宋_GB2312"/>
          <w:sz w:val="32"/>
          <w:szCs w:val="32"/>
        </w:rPr>
      </w:pPr>
      <w:r>
        <w:rPr>
          <w:rFonts w:hint="default" w:eastAsia="仿宋_GB2312"/>
          <w:b/>
          <w:sz w:val="32"/>
          <w:szCs w:val="32"/>
        </w:rPr>
        <w:t>第九条</w:t>
      </w:r>
      <w:r>
        <w:rPr>
          <w:rFonts w:hint="default" w:eastAsia="仿宋_GB2312"/>
          <w:sz w:val="32"/>
          <w:szCs w:val="32"/>
        </w:rPr>
        <w:t xml:space="preserve">  每年度具体支持领域和重点在年度发布的申报指南中予以明确。</w:t>
      </w:r>
    </w:p>
    <w:p>
      <w:pPr>
        <w:spacing w:line="600" w:lineRule="exact"/>
        <w:ind w:firstLine="640" w:firstLineChars="200"/>
        <w:rPr>
          <w:rFonts w:hint="default" w:eastAsia="仿宋_GB2312"/>
          <w:sz w:val="32"/>
          <w:szCs w:val="32"/>
        </w:rPr>
      </w:pPr>
      <w:r>
        <w:rPr>
          <w:rFonts w:hint="default" w:eastAsia="仿宋_GB2312"/>
          <w:sz w:val="32"/>
          <w:szCs w:val="32"/>
        </w:rPr>
        <w:t xml:space="preserve"> </w:t>
      </w:r>
    </w:p>
    <w:p>
      <w:pPr>
        <w:spacing w:line="600" w:lineRule="exact"/>
        <w:jc w:val="center"/>
        <w:rPr>
          <w:rFonts w:eastAsia="黑体"/>
          <w:sz w:val="32"/>
          <w:szCs w:val="32"/>
        </w:rPr>
      </w:pPr>
      <w:r>
        <w:rPr>
          <w:rFonts w:eastAsia="黑体"/>
          <w:sz w:val="32"/>
          <w:szCs w:val="32"/>
        </w:rPr>
        <w:t>第三章 支持方式和标准</w:t>
      </w:r>
    </w:p>
    <w:p>
      <w:pPr>
        <w:spacing w:line="600" w:lineRule="exact"/>
        <w:ind w:firstLine="642" w:firstLineChars="200"/>
        <w:rPr>
          <w:rFonts w:hint="default" w:eastAsia="仿宋_GB2312"/>
          <w:sz w:val="32"/>
          <w:szCs w:val="32"/>
        </w:rPr>
      </w:pPr>
      <w:r>
        <w:rPr>
          <w:rFonts w:hint="default" w:eastAsia="仿宋_GB2312"/>
          <w:b/>
          <w:sz w:val="32"/>
          <w:szCs w:val="32"/>
        </w:rPr>
        <w:t>第十条</w:t>
      </w:r>
      <w:r>
        <w:rPr>
          <w:rFonts w:hint="default" w:eastAsia="仿宋_GB2312"/>
          <w:sz w:val="32"/>
          <w:szCs w:val="32"/>
        </w:rPr>
        <w:t xml:space="preserve"> 专项资金采取无偿补助、奖励（补）、基金投入等支持方式。</w:t>
      </w:r>
    </w:p>
    <w:p>
      <w:pPr>
        <w:spacing w:line="600" w:lineRule="exact"/>
        <w:ind w:firstLine="642" w:firstLineChars="200"/>
        <w:rPr>
          <w:rFonts w:hint="default" w:eastAsia="仿宋_GB2312"/>
          <w:sz w:val="32"/>
          <w:szCs w:val="32"/>
        </w:rPr>
      </w:pPr>
      <w:r>
        <w:rPr>
          <w:rFonts w:hint="default" w:eastAsia="仿宋_GB2312"/>
          <w:b/>
          <w:sz w:val="32"/>
          <w:szCs w:val="32"/>
        </w:rPr>
        <w:t>第十一条</w:t>
      </w:r>
      <w:r>
        <w:rPr>
          <w:rFonts w:hint="default" w:eastAsia="仿宋_GB2312"/>
          <w:sz w:val="32"/>
          <w:szCs w:val="32"/>
        </w:rPr>
        <w:t xml:space="preserve"> 采取无偿补助支持方式的项目，原则上同一个申报主体同一年度不重复安排专项资金支持，同一项目不重复安排专项资金支持。对重大投资项目可采取一次审核确定支持额度，在2-3年内分批安排的方式。同年度同一企业可以同时获得奖励（补）和无偿补助方式支持。</w:t>
      </w:r>
    </w:p>
    <w:p>
      <w:pPr>
        <w:spacing w:line="600" w:lineRule="exact"/>
        <w:ind w:firstLine="642" w:firstLineChars="200"/>
        <w:rPr>
          <w:rFonts w:hint="default" w:eastAsia="仿宋_GB2312"/>
          <w:sz w:val="32"/>
          <w:szCs w:val="32"/>
        </w:rPr>
      </w:pPr>
      <w:r>
        <w:rPr>
          <w:rFonts w:hint="default" w:eastAsia="仿宋_GB2312"/>
          <w:b/>
          <w:sz w:val="32"/>
          <w:szCs w:val="32"/>
        </w:rPr>
        <w:t>第十二条</w:t>
      </w:r>
      <w:r>
        <w:rPr>
          <w:rFonts w:hint="default" w:eastAsia="仿宋_GB2312"/>
          <w:sz w:val="32"/>
          <w:szCs w:val="32"/>
        </w:rPr>
        <w:t xml:space="preserve"> 采取无偿补助支持方式的项目，其支持额度根据项目投资额度、技术创新水平、经济社会效益等因素综合研究确定，原则上单个项目补助比例不超过总投资的10%，支持额度最高不超过1000万元。省委、省人民政府另有规定的，从其规定。</w:t>
      </w:r>
    </w:p>
    <w:p>
      <w:pPr>
        <w:spacing w:line="600" w:lineRule="exact"/>
        <w:ind w:firstLine="642" w:firstLineChars="200"/>
        <w:rPr>
          <w:rFonts w:hint="default" w:eastAsia="仿宋_GB2312"/>
          <w:sz w:val="32"/>
          <w:szCs w:val="32"/>
        </w:rPr>
      </w:pPr>
      <w:r>
        <w:rPr>
          <w:rFonts w:hint="default" w:eastAsia="仿宋_GB2312"/>
          <w:b/>
          <w:sz w:val="32"/>
          <w:szCs w:val="32"/>
        </w:rPr>
        <w:t>第十三条</w:t>
      </w:r>
      <w:r>
        <w:rPr>
          <w:rFonts w:hint="default" w:eastAsia="仿宋_GB2312"/>
          <w:sz w:val="32"/>
          <w:szCs w:val="32"/>
        </w:rPr>
        <w:t xml:space="preserve">  采用奖励（补）方式支持的，按照相关奖励（补）实施细则（见附件1-3，智能制造项目和入规企业培育发展奖励实施细则另行制定）执行。采用基金投入方式的，按照有关规定执行。</w:t>
      </w:r>
    </w:p>
    <w:p>
      <w:pPr>
        <w:spacing w:line="600" w:lineRule="exact"/>
        <w:ind w:firstLine="640" w:firstLineChars="200"/>
        <w:rPr>
          <w:rFonts w:hint="default" w:eastAsia="仿宋_GB2312"/>
          <w:sz w:val="32"/>
          <w:szCs w:val="32"/>
        </w:rPr>
      </w:pPr>
      <w:r>
        <w:rPr>
          <w:rFonts w:hint="default" w:eastAsia="仿宋_GB2312"/>
          <w:sz w:val="32"/>
          <w:szCs w:val="32"/>
        </w:rPr>
        <w:t xml:space="preserve"> </w:t>
      </w:r>
    </w:p>
    <w:p>
      <w:pPr>
        <w:spacing w:line="600" w:lineRule="exact"/>
        <w:jc w:val="center"/>
        <w:rPr>
          <w:rFonts w:eastAsia="黑体"/>
          <w:sz w:val="32"/>
          <w:szCs w:val="32"/>
        </w:rPr>
      </w:pPr>
      <w:r>
        <w:rPr>
          <w:rFonts w:eastAsia="黑体"/>
          <w:sz w:val="32"/>
          <w:szCs w:val="32"/>
        </w:rPr>
        <w:t>第四章 项目申报、审查与资金拨付</w:t>
      </w:r>
    </w:p>
    <w:p>
      <w:pPr>
        <w:spacing w:line="600" w:lineRule="exact"/>
        <w:ind w:firstLine="642" w:firstLineChars="200"/>
        <w:rPr>
          <w:rFonts w:hint="default" w:eastAsia="仿宋_GB2312"/>
          <w:sz w:val="32"/>
          <w:szCs w:val="32"/>
        </w:rPr>
      </w:pPr>
      <w:r>
        <w:rPr>
          <w:rFonts w:hint="default" w:eastAsia="仿宋_GB2312"/>
          <w:b/>
          <w:sz w:val="32"/>
          <w:szCs w:val="32"/>
        </w:rPr>
        <w:t>第十四条</w:t>
      </w:r>
      <w:r>
        <w:rPr>
          <w:rFonts w:hint="default" w:eastAsia="仿宋_GB2312"/>
          <w:sz w:val="32"/>
          <w:szCs w:val="32"/>
        </w:rPr>
        <w:t xml:space="preserve"> 省经信委按照省委省政府工作部署，并根据制造强省建设的年度任务和中心工作，组织编制年度项目申报指南，会同省财政厅于每年第四季度下发下一年度专项资金申报通知。</w:t>
      </w:r>
    </w:p>
    <w:p>
      <w:pPr>
        <w:spacing w:line="600" w:lineRule="exact"/>
        <w:ind w:firstLine="642" w:firstLineChars="200"/>
        <w:rPr>
          <w:rFonts w:hint="default" w:eastAsia="仿宋_GB2312"/>
          <w:sz w:val="32"/>
          <w:szCs w:val="32"/>
        </w:rPr>
      </w:pPr>
      <w:r>
        <w:rPr>
          <w:rFonts w:hint="default" w:eastAsia="仿宋_GB2312"/>
          <w:b/>
          <w:sz w:val="32"/>
          <w:szCs w:val="32"/>
        </w:rPr>
        <w:t>第十五条</w:t>
      </w:r>
      <w:r>
        <w:rPr>
          <w:rFonts w:hint="default" w:eastAsia="仿宋_GB2312"/>
          <w:sz w:val="32"/>
          <w:szCs w:val="32"/>
        </w:rPr>
        <w:t xml:space="preserve"> 项目单位根据申报通知要求，按照属地化原则，向项目所在地县级经信、财政部门提出项目申请，按要求提交项目申报材料。</w:t>
      </w:r>
    </w:p>
    <w:p>
      <w:pPr>
        <w:spacing w:line="600" w:lineRule="exact"/>
        <w:ind w:firstLine="640" w:firstLineChars="200"/>
        <w:rPr>
          <w:rFonts w:hint="default" w:eastAsia="仿宋_GB2312"/>
          <w:sz w:val="32"/>
          <w:szCs w:val="32"/>
        </w:rPr>
      </w:pPr>
      <w:r>
        <w:rPr>
          <w:rFonts w:hint="default" w:eastAsia="仿宋_GB2312"/>
          <w:sz w:val="32"/>
          <w:szCs w:val="32"/>
        </w:rPr>
        <w:t>区和非财政省直管县市经信、财政部门对企业申报项目初审后联合行文向市州经信、财政部门申报。</w:t>
      </w:r>
    </w:p>
    <w:p>
      <w:pPr>
        <w:spacing w:line="600" w:lineRule="exact"/>
        <w:ind w:firstLine="640" w:firstLineChars="200"/>
        <w:rPr>
          <w:rFonts w:hint="default" w:eastAsia="仿宋_GB2312"/>
          <w:sz w:val="32"/>
          <w:szCs w:val="32"/>
        </w:rPr>
      </w:pPr>
      <w:r>
        <w:rPr>
          <w:rFonts w:hint="default" w:eastAsia="仿宋_GB2312"/>
          <w:sz w:val="32"/>
          <w:szCs w:val="32"/>
        </w:rPr>
        <w:t>市州和财政省直管县市经信、财政部门对企业申报项目审核后联合行文向省经信委、省财政厅申报。省属企业项目由相应的主管部门行文报省经信委、省财政厅。中央在湘单位按属地原则由当地经信、财政部门对企业申报项目审核后联合行文向省经信委、省财政厅申报。</w:t>
      </w:r>
    </w:p>
    <w:p>
      <w:pPr>
        <w:spacing w:line="600" w:lineRule="exact"/>
        <w:ind w:firstLine="640" w:firstLineChars="200"/>
        <w:rPr>
          <w:rFonts w:hint="default" w:eastAsia="仿宋_GB2312"/>
          <w:sz w:val="32"/>
          <w:szCs w:val="32"/>
        </w:rPr>
      </w:pPr>
      <w:r>
        <w:rPr>
          <w:rFonts w:hint="default" w:eastAsia="仿宋_GB2312"/>
          <w:sz w:val="32"/>
          <w:szCs w:val="32"/>
        </w:rPr>
        <w:t>项目申报单位对申报材料的真实性、合法性负责，省直主管部门、各市州和县市区经信、财政部门（以下简称推荐部门）对推荐上报项目材料的真实性、合法性进行把关。</w:t>
      </w:r>
    </w:p>
    <w:p>
      <w:pPr>
        <w:spacing w:line="600" w:lineRule="exact"/>
        <w:ind w:firstLine="642" w:firstLineChars="200"/>
        <w:rPr>
          <w:rFonts w:hint="default" w:eastAsia="仿宋_GB2312"/>
          <w:sz w:val="32"/>
          <w:szCs w:val="32"/>
        </w:rPr>
      </w:pPr>
      <w:r>
        <w:rPr>
          <w:rFonts w:hint="default" w:eastAsia="仿宋_GB2312"/>
          <w:b/>
          <w:sz w:val="32"/>
          <w:szCs w:val="32"/>
        </w:rPr>
        <w:t>第十六条</w:t>
      </w:r>
      <w:r>
        <w:rPr>
          <w:rFonts w:hint="default" w:eastAsia="仿宋_GB2312"/>
          <w:sz w:val="32"/>
          <w:szCs w:val="32"/>
        </w:rPr>
        <w:t xml:space="preserve">  专项资金项目申报需提交以下材料：</w:t>
      </w:r>
    </w:p>
    <w:p>
      <w:pPr>
        <w:spacing w:line="600" w:lineRule="exact"/>
        <w:ind w:firstLine="640" w:firstLineChars="200"/>
        <w:rPr>
          <w:rFonts w:hint="default" w:eastAsia="仿宋_GB2312"/>
          <w:sz w:val="32"/>
          <w:szCs w:val="32"/>
        </w:rPr>
      </w:pPr>
      <w:r>
        <w:rPr>
          <w:rFonts w:hint="default" w:eastAsia="仿宋_GB2312"/>
          <w:sz w:val="32"/>
          <w:szCs w:val="32"/>
        </w:rPr>
        <w:t>1、专项资金申请报告；</w:t>
      </w:r>
    </w:p>
    <w:p>
      <w:pPr>
        <w:spacing w:line="600" w:lineRule="exact"/>
        <w:ind w:firstLine="640" w:firstLineChars="200"/>
        <w:rPr>
          <w:rFonts w:hint="default" w:eastAsia="仿宋_GB2312"/>
          <w:sz w:val="32"/>
          <w:szCs w:val="32"/>
        </w:rPr>
      </w:pPr>
      <w:r>
        <w:rPr>
          <w:rFonts w:hint="default" w:eastAsia="仿宋_GB2312"/>
          <w:sz w:val="32"/>
          <w:szCs w:val="32"/>
        </w:rPr>
        <w:t>2、申报材料真实性承诺；</w:t>
      </w:r>
    </w:p>
    <w:p>
      <w:pPr>
        <w:spacing w:line="600" w:lineRule="exact"/>
        <w:ind w:firstLine="640" w:firstLineChars="200"/>
        <w:rPr>
          <w:rFonts w:hint="default" w:eastAsia="仿宋_GB2312"/>
          <w:sz w:val="32"/>
          <w:szCs w:val="32"/>
        </w:rPr>
      </w:pPr>
      <w:r>
        <w:rPr>
          <w:rFonts w:hint="default" w:eastAsia="仿宋_GB2312"/>
          <w:sz w:val="32"/>
          <w:szCs w:val="32"/>
        </w:rPr>
        <w:t>3、法人营业执照复印件，地税、国税登记证复印件；</w:t>
      </w:r>
    </w:p>
    <w:p>
      <w:pPr>
        <w:spacing w:line="600" w:lineRule="exact"/>
        <w:ind w:firstLine="640" w:firstLineChars="200"/>
        <w:rPr>
          <w:rFonts w:hint="default" w:eastAsia="仿宋_GB2312"/>
          <w:sz w:val="32"/>
          <w:szCs w:val="32"/>
        </w:rPr>
      </w:pPr>
      <w:r>
        <w:rPr>
          <w:rFonts w:hint="default" w:eastAsia="仿宋_GB2312"/>
          <w:sz w:val="32"/>
          <w:szCs w:val="32"/>
        </w:rPr>
        <w:t>4、企业上年度纳税凭证，经会计师事务所审计的上一年度会计报表和审计报告，研发创新资金投入证明材料；</w:t>
      </w:r>
    </w:p>
    <w:p>
      <w:pPr>
        <w:spacing w:line="600" w:lineRule="exact"/>
        <w:ind w:firstLine="640" w:firstLineChars="200"/>
        <w:rPr>
          <w:rFonts w:hint="default" w:eastAsia="仿宋_GB2312"/>
          <w:sz w:val="32"/>
          <w:szCs w:val="32"/>
        </w:rPr>
      </w:pPr>
      <w:r>
        <w:rPr>
          <w:rFonts w:hint="default" w:eastAsia="仿宋_GB2312"/>
          <w:sz w:val="32"/>
          <w:szCs w:val="32"/>
        </w:rPr>
        <w:t>5、项目或企业拥有的专利等技术先进性证明材料；</w:t>
      </w:r>
    </w:p>
    <w:p>
      <w:pPr>
        <w:spacing w:line="600" w:lineRule="exact"/>
        <w:ind w:firstLine="640" w:firstLineChars="200"/>
        <w:rPr>
          <w:rFonts w:hint="default" w:eastAsia="仿宋_GB2312"/>
          <w:sz w:val="32"/>
          <w:szCs w:val="32"/>
        </w:rPr>
      </w:pPr>
      <w:r>
        <w:rPr>
          <w:rFonts w:hint="default" w:eastAsia="仿宋_GB2312"/>
          <w:sz w:val="32"/>
          <w:szCs w:val="32"/>
        </w:rPr>
        <w:t>6、项目核准备案相关证明；</w:t>
      </w:r>
    </w:p>
    <w:p>
      <w:pPr>
        <w:spacing w:line="600" w:lineRule="exact"/>
        <w:ind w:firstLine="640" w:firstLineChars="200"/>
        <w:rPr>
          <w:rFonts w:hint="default" w:eastAsia="仿宋_GB2312"/>
          <w:sz w:val="32"/>
          <w:szCs w:val="32"/>
        </w:rPr>
      </w:pPr>
      <w:r>
        <w:rPr>
          <w:rFonts w:hint="default" w:eastAsia="仿宋_GB2312"/>
          <w:sz w:val="32"/>
          <w:szCs w:val="32"/>
        </w:rPr>
        <w:t>7、其他相关资料。</w:t>
      </w:r>
    </w:p>
    <w:p>
      <w:pPr>
        <w:spacing w:line="600" w:lineRule="exact"/>
        <w:ind w:firstLine="640" w:firstLineChars="200"/>
        <w:rPr>
          <w:rFonts w:hint="default" w:eastAsia="仿宋_GB2312"/>
          <w:sz w:val="32"/>
          <w:szCs w:val="32"/>
        </w:rPr>
      </w:pPr>
      <w:r>
        <w:rPr>
          <w:rFonts w:hint="default" w:eastAsia="仿宋_GB2312"/>
          <w:sz w:val="32"/>
          <w:szCs w:val="32"/>
        </w:rPr>
        <w:t>专项资金项目申请报告编制要求在项目申报通知中予以明确。</w:t>
      </w:r>
    </w:p>
    <w:p>
      <w:pPr>
        <w:spacing w:line="600" w:lineRule="exact"/>
        <w:ind w:firstLine="642" w:firstLineChars="200"/>
        <w:rPr>
          <w:rFonts w:hint="default" w:eastAsia="仿宋_GB2312"/>
          <w:sz w:val="32"/>
          <w:szCs w:val="32"/>
        </w:rPr>
      </w:pPr>
      <w:r>
        <w:rPr>
          <w:rFonts w:hint="default" w:eastAsia="仿宋_GB2312"/>
          <w:b/>
          <w:sz w:val="32"/>
          <w:szCs w:val="32"/>
        </w:rPr>
        <w:t>第十七条</w:t>
      </w:r>
      <w:r>
        <w:rPr>
          <w:rFonts w:hint="default" w:eastAsia="仿宋_GB2312"/>
          <w:sz w:val="32"/>
          <w:szCs w:val="32"/>
        </w:rPr>
        <w:t xml:space="preserve">  省经信委会同省财政厅汇总申报项目后，进行项目审查。审查内容包括：申报单位是否符合申报条件，报送材料是否齐全、完整，格式是否清楚、规范并符合要求，申报程序是否符合要求，申报项目是否同时完成了网上申报流程等。</w:t>
      </w:r>
    </w:p>
    <w:p>
      <w:pPr>
        <w:spacing w:line="600" w:lineRule="exact"/>
        <w:ind w:firstLine="642" w:firstLineChars="200"/>
        <w:rPr>
          <w:rFonts w:hint="default" w:eastAsia="仿宋_GB2312"/>
          <w:sz w:val="32"/>
          <w:szCs w:val="32"/>
        </w:rPr>
      </w:pPr>
      <w:r>
        <w:rPr>
          <w:rFonts w:hint="default" w:eastAsia="仿宋_GB2312"/>
          <w:b/>
          <w:sz w:val="32"/>
          <w:szCs w:val="32"/>
        </w:rPr>
        <w:t>第十八条</w:t>
      </w:r>
      <w:r>
        <w:rPr>
          <w:rFonts w:hint="default" w:eastAsia="仿宋_GB2312"/>
          <w:sz w:val="32"/>
          <w:szCs w:val="32"/>
        </w:rPr>
        <w:t xml:space="preserve"> 省经信委会同省财政厅组织专家对审查合格的申报项目进行评审，专家评审实行回避和保密制度。根据需要，可增加答辩、现场考察等程序。</w:t>
      </w:r>
    </w:p>
    <w:p>
      <w:pPr>
        <w:spacing w:line="600" w:lineRule="exact"/>
        <w:ind w:firstLine="642" w:firstLineChars="200"/>
        <w:rPr>
          <w:rFonts w:hint="default" w:eastAsia="仿宋_GB2312"/>
          <w:sz w:val="32"/>
          <w:szCs w:val="32"/>
        </w:rPr>
      </w:pPr>
      <w:r>
        <w:rPr>
          <w:rFonts w:hint="default" w:eastAsia="仿宋_GB2312"/>
          <w:b/>
          <w:sz w:val="32"/>
          <w:szCs w:val="32"/>
        </w:rPr>
        <w:t>第十九条</w:t>
      </w:r>
      <w:r>
        <w:rPr>
          <w:rFonts w:hint="default" w:eastAsia="仿宋_GB2312"/>
          <w:sz w:val="32"/>
          <w:szCs w:val="32"/>
        </w:rPr>
        <w:t xml:space="preserve">  省经信委会同省财政厅依据专家评审意见，结合年度资金预算，研究提出专项资金拟支持项目安排建议方案，经省政府专题会议研究同意后，将拟支持项目在省经信委、省财政厅门户网站公示，公示期为5个工作日。</w:t>
      </w:r>
    </w:p>
    <w:p>
      <w:pPr>
        <w:spacing w:line="600" w:lineRule="exact"/>
        <w:ind w:firstLine="642" w:firstLineChars="200"/>
        <w:rPr>
          <w:rFonts w:hint="default" w:eastAsia="仿宋_GB2312"/>
          <w:sz w:val="32"/>
          <w:szCs w:val="32"/>
        </w:rPr>
      </w:pPr>
      <w:r>
        <w:rPr>
          <w:rFonts w:hint="default" w:eastAsia="仿宋_GB2312"/>
          <w:b/>
          <w:sz w:val="32"/>
          <w:szCs w:val="32"/>
        </w:rPr>
        <w:t>第二十条</w:t>
      </w:r>
      <w:r>
        <w:rPr>
          <w:rFonts w:hint="default" w:eastAsia="仿宋_GB2312"/>
          <w:sz w:val="32"/>
          <w:szCs w:val="32"/>
        </w:rPr>
        <w:t xml:space="preserve"> 经公示无异议的项目由省经信委会同省财政厅向省人民政府上报专项资金计划安排请示，经省人民政府批准后，由省财政厅会同省经信委行文下达专项资金。</w:t>
      </w:r>
    </w:p>
    <w:p>
      <w:pPr>
        <w:spacing w:line="600" w:lineRule="exact"/>
        <w:ind w:firstLine="642" w:firstLineChars="200"/>
        <w:rPr>
          <w:rFonts w:hint="default" w:eastAsia="仿宋_GB2312"/>
          <w:sz w:val="32"/>
          <w:szCs w:val="32"/>
        </w:rPr>
      </w:pPr>
      <w:r>
        <w:rPr>
          <w:rFonts w:hint="default" w:eastAsia="仿宋_GB2312"/>
          <w:b/>
          <w:sz w:val="32"/>
          <w:szCs w:val="32"/>
        </w:rPr>
        <w:t>第二十一条</w:t>
      </w:r>
      <w:r>
        <w:rPr>
          <w:rFonts w:hint="default" w:eastAsia="仿宋_GB2312"/>
          <w:sz w:val="32"/>
          <w:szCs w:val="32"/>
        </w:rPr>
        <w:t xml:space="preserve"> 专项资金拨付按照国库集中支付制度的有关规定执行。</w:t>
      </w:r>
    </w:p>
    <w:p>
      <w:pPr>
        <w:spacing w:line="600" w:lineRule="exact"/>
        <w:ind w:firstLine="642" w:firstLineChars="200"/>
        <w:rPr>
          <w:rFonts w:hint="default" w:eastAsia="仿宋_GB2312"/>
          <w:sz w:val="32"/>
          <w:szCs w:val="32"/>
        </w:rPr>
      </w:pPr>
      <w:r>
        <w:rPr>
          <w:rFonts w:hint="default" w:eastAsia="仿宋_GB2312"/>
          <w:b/>
          <w:sz w:val="32"/>
          <w:szCs w:val="32"/>
        </w:rPr>
        <w:t>第二十二条</w:t>
      </w:r>
      <w:r>
        <w:rPr>
          <w:rFonts w:hint="default" w:eastAsia="仿宋_GB2312"/>
          <w:sz w:val="32"/>
          <w:szCs w:val="32"/>
        </w:rPr>
        <w:t xml:space="preserve"> 资金计划安排额度300万元（含）以下的无偿补助项目资金一次性下达到位。资金计划安排额度300万元以上的无偿补助项目资金分两次下达，首次下达资金计划安排额度的80%，项目验收后再下达余下的20%。</w:t>
      </w:r>
    </w:p>
    <w:p>
      <w:pPr>
        <w:spacing w:line="600" w:lineRule="exact"/>
        <w:ind w:firstLine="640" w:firstLineChars="200"/>
        <w:rPr>
          <w:rFonts w:hint="default" w:eastAsia="仿宋_GB2312"/>
          <w:sz w:val="32"/>
          <w:szCs w:val="32"/>
        </w:rPr>
      </w:pPr>
      <w:r>
        <w:rPr>
          <w:rFonts w:hint="default" w:eastAsia="仿宋_GB2312"/>
          <w:sz w:val="32"/>
          <w:szCs w:val="32"/>
        </w:rPr>
        <w:t xml:space="preserve"> </w:t>
      </w:r>
    </w:p>
    <w:p>
      <w:pPr>
        <w:spacing w:line="600" w:lineRule="exact"/>
        <w:jc w:val="center"/>
        <w:rPr>
          <w:rFonts w:hint="default" w:eastAsia="黑体"/>
          <w:sz w:val="32"/>
          <w:szCs w:val="32"/>
        </w:rPr>
      </w:pPr>
      <w:r>
        <w:rPr>
          <w:rFonts w:hint="default" w:eastAsia="黑体"/>
          <w:sz w:val="32"/>
          <w:szCs w:val="32"/>
        </w:rPr>
        <w:t>第五章 项目管理与监督</w:t>
      </w:r>
    </w:p>
    <w:p>
      <w:pPr>
        <w:spacing w:line="600" w:lineRule="exact"/>
        <w:ind w:firstLine="642" w:firstLineChars="200"/>
        <w:rPr>
          <w:rFonts w:hint="default" w:eastAsia="仿宋_GB2312"/>
          <w:sz w:val="32"/>
          <w:szCs w:val="32"/>
        </w:rPr>
      </w:pPr>
      <w:r>
        <w:rPr>
          <w:rFonts w:hint="default" w:eastAsia="仿宋_GB2312"/>
          <w:b/>
          <w:sz w:val="32"/>
          <w:szCs w:val="32"/>
        </w:rPr>
        <w:t>第二十三条</w:t>
      </w:r>
      <w:r>
        <w:rPr>
          <w:rFonts w:hint="default" w:eastAsia="仿宋_GB2312"/>
          <w:sz w:val="32"/>
          <w:szCs w:val="32"/>
        </w:rPr>
        <w:t xml:space="preserve"> 项目承担单位和其法定代表人对项目管理和专项资金使用负责，确保资金用于项目规定的支出（包括但不限于设备购置、相关配套设施建设等项目建设方面的支出，不得用于支付各种罚款、捐款、赞助等支出）。</w:t>
      </w:r>
    </w:p>
    <w:p>
      <w:pPr>
        <w:spacing w:line="600" w:lineRule="exact"/>
        <w:ind w:firstLine="642" w:firstLineChars="200"/>
        <w:rPr>
          <w:rFonts w:hint="default" w:eastAsia="仿宋_GB2312"/>
          <w:sz w:val="32"/>
          <w:szCs w:val="32"/>
        </w:rPr>
      </w:pPr>
      <w:r>
        <w:rPr>
          <w:rFonts w:hint="default" w:eastAsia="仿宋_GB2312"/>
          <w:b/>
          <w:sz w:val="32"/>
          <w:szCs w:val="32"/>
        </w:rPr>
        <w:t>第二十四条</w:t>
      </w:r>
      <w:r>
        <w:rPr>
          <w:rFonts w:hint="default" w:eastAsia="仿宋_GB2312"/>
          <w:sz w:val="32"/>
          <w:szCs w:val="32"/>
        </w:rPr>
        <w:t xml:space="preserve"> 项目实施过程中如发生承担单位主体发生实质性改变、建设内容更改、投资额变动、关键技术方案调整、建设期变更等事项，承担单位须在相关调整实施前向推荐单位报送调整申请，经推荐单位批准后方可进行调整。凡项目出现建设内容发生重大变化、建设期延长超过12个月、项目投资额减少超过原计划投资额20%等情形的，推荐单位需报省经信委、省财政厅同意后调整。</w:t>
      </w:r>
    </w:p>
    <w:p>
      <w:pPr>
        <w:spacing w:line="600" w:lineRule="exact"/>
        <w:ind w:firstLine="642" w:firstLineChars="200"/>
        <w:rPr>
          <w:rFonts w:hint="default" w:eastAsia="仿宋_GB2312"/>
          <w:sz w:val="32"/>
          <w:szCs w:val="32"/>
        </w:rPr>
      </w:pPr>
      <w:r>
        <w:rPr>
          <w:rFonts w:hint="default" w:eastAsia="仿宋_GB2312"/>
          <w:b/>
          <w:sz w:val="32"/>
          <w:szCs w:val="32"/>
        </w:rPr>
        <w:t>第二十五条</w:t>
      </w:r>
      <w:r>
        <w:rPr>
          <w:rFonts w:hint="default" w:eastAsia="仿宋_GB2312"/>
          <w:sz w:val="32"/>
          <w:szCs w:val="32"/>
        </w:rPr>
        <w:t xml:space="preserve"> 专项资金以无偿补助方式支持的项目实行验收管理。项目单位应在项目建设完成后1年内完成验收工作。未完成项目验收的单位，原则上不得申报新的本专项资金无偿补助项目。资金安排额度300万元以上的项目，在项目建设完成后1年内未完成项目验收工作的，原则上不再拨付专项资金余额。</w:t>
      </w:r>
    </w:p>
    <w:p>
      <w:pPr>
        <w:spacing w:line="600" w:lineRule="exact"/>
        <w:ind w:firstLine="642" w:firstLineChars="200"/>
        <w:rPr>
          <w:rFonts w:hint="default" w:eastAsia="仿宋_GB2312"/>
          <w:sz w:val="32"/>
          <w:szCs w:val="32"/>
        </w:rPr>
      </w:pPr>
      <w:r>
        <w:rPr>
          <w:rFonts w:hint="default" w:eastAsia="仿宋_GB2312"/>
          <w:b/>
          <w:sz w:val="32"/>
          <w:szCs w:val="32"/>
        </w:rPr>
        <w:t>第二十六条</w:t>
      </w:r>
      <w:r>
        <w:rPr>
          <w:rFonts w:hint="default" w:eastAsia="仿宋_GB2312"/>
          <w:sz w:val="32"/>
          <w:szCs w:val="32"/>
        </w:rPr>
        <w:t xml:space="preserve"> 省财政厅会同省经信委组织开展专项资金绩效评价工作，绩效评价结果作为以后年度对部门、市县安排专项资金的依据。</w:t>
      </w:r>
    </w:p>
    <w:p>
      <w:pPr>
        <w:spacing w:line="600" w:lineRule="exact"/>
        <w:ind w:firstLine="642" w:firstLineChars="200"/>
        <w:rPr>
          <w:rFonts w:hint="default" w:eastAsia="仿宋_GB2312"/>
          <w:sz w:val="32"/>
          <w:szCs w:val="32"/>
        </w:rPr>
      </w:pPr>
      <w:r>
        <w:rPr>
          <w:rFonts w:hint="default" w:eastAsia="仿宋_GB2312"/>
          <w:b/>
          <w:sz w:val="32"/>
          <w:szCs w:val="32"/>
        </w:rPr>
        <w:t>第二十七条</w:t>
      </w:r>
      <w:r>
        <w:rPr>
          <w:rFonts w:hint="default" w:eastAsia="仿宋_GB2312"/>
          <w:sz w:val="32"/>
          <w:szCs w:val="32"/>
        </w:rPr>
        <w:t xml:space="preserve">  项目验收按照《湖南省制造强省专项资金项目验收办法》（湘经信投资〔2017〕131号）执行，绩效评价按照有关规定执行。</w:t>
      </w:r>
    </w:p>
    <w:p>
      <w:pPr>
        <w:spacing w:line="600" w:lineRule="exact"/>
        <w:ind w:firstLine="642" w:firstLineChars="200"/>
        <w:rPr>
          <w:rFonts w:hint="default" w:eastAsia="仿宋_GB2312"/>
          <w:sz w:val="32"/>
          <w:szCs w:val="32"/>
        </w:rPr>
      </w:pPr>
      <w:r>
        <w:rPr>
          <w:rFonts w:hint="default" w:eastAsia="仿宋_GB2312"/>
          <w:b/>
          <w:sz w:val="32"/>
          <w:szCs w:val="32"/>
        </w:rPr>
        <w:t xml:space="preserve">第二十八条 </w:t>
      </w:r>
      <w:r>
        <w:rPr>
          <w:rFonts w:hint="default" w:eastAsia="仿宋_GB2312"/>
          <w:sz w:val="32"/>
          <w:szCs w:val="32"/>
        </w:rPr>
        <w:t xml:space="preserve"> 市州、县市区财政、经信部门以及省直有关单位和企业应按要求做好制造强省专项资金申报、初审、拨付和管理工作，配合做好项目检查、验收及绩效评价等工作。对在组织项目申报、资金下达、验收考核等工作中，存在违反规定分配或使用专项资金以及滥用职权、玩忽职守、徇私舞弊等违法违纪行为的，按照《预算法》、《公务员法》、《行政监察法》、《保守国家秘密法》、《财政违法行为处罚处分条例》等国家和省有关规定追究相应责任；涉嫌犯罪的，移送司法机关处理。</w:t>
      </w:r>
    </w:p>
    <w:p>
      <w:pPr>
        <w:spacing w:line="600" w:lineRule="exact"/>
        <w:ind w:firstLine="642" w:firstLineChars="200"/>
        <w:rPr>
          <w:rFonts w:hint="default" w:eastAsia="仿宋_GB2312"/>
          <w:sz w:val="32"/>
          <w:szCs w:val="32"/>
        </w:rPr>
      </w:pPr>
      <w:r>
        <w:rPr>
          <w:rFonts w:hint="default" w:eastAsia="仿宋_GB2312"/>
          <w:b/>
          <w:sz w:val="32"/>
          <w:szCs w:val="32"/>
        </w:rPr>
        <w:t>第二十九条</w:t>
      </w:r>
      <w:r>
        <w:rPr>
          <w:rFonts w:hint="default" w:eastAsia="仿宋_GB2312"/>
          <w:sz w:val="32"/>
          <w:szCs w:val="32"/>
        </w:rPr>
        <w:t xml:space="preserve">  凡有下列行为之一的，依照《财政违法行为处罚处分条例》等有关规定进行处理，项目单位三年内不得申报制造强省专项资金。</w:t>
      </w:r>
    </w:p>
    <w:p>
      <w:pPr>
        <w:spacing w:line="600" w:lineRule="exact"/>
        <w:ind w:firstLine="640" w:firstLineChars="200"/>
        <w:rPr>
          <w:rFonts w:hint="default" w:eastAsia="仿宋_GB2312"/>
          <w:sz w:val="32"/>
          <w:szCs w:val="32"/>
        </w:rPr>
      </w:pPr>
      <w:r>
        <w:rPr>
          <w:rFonts w:hint="default" w:eastAsia="仿宋_GB2312"/>
          <w:sz w:val="32"/>
          <w:szCs w:val="32"/>
        </w:rPr>
        <w:t>（一）编报虚假预算，套取专项资金的；</w:t>
      </w:r>
    </w:p>
    <w:p>
      <w:pPr>
        <w:spacing w:line="600" w:lineRule="exact"/>
        <w:ind w:firstLine="640" w:firstLineChars="200"/>
        <w:rPr>
          <w:rFonts w:hint="default" w:eastAsia="仿宋_GB2312"/>
          <w:sz w:val="32"/>
          <w:szCs w:val="32"/>
        </w:rPr>
      </w:pPr>
      <w:r>
        <w:rPr>
          <w:rFonts w:hint="default" w:eastAsia="仿宋_GB2312"/>
          <w:sz w:val="32"/>
          <w:szCs w:val="32"/>
        </w:rPr>
        <w:t>（二）挤占、截留、挪用专项资金的；</w:t>
      </w:r>
    </w:p>
    <w:p>
      <w:pPr>
        <w:spacing w:line="600" w:lineRule="exact"/>
        <w:ind w:firstLine="640" w:firstLineChars="200"/>
        <w:rPr>
          <w:rFonts w:hint="default" w:eastAsia="仿宋_GB2312"/>
          <w:sz w:val="32"/>
          <w:szCs w:val="32"/>
        </w:rPr>
      </w:pPr>
      <w:r>
        <w:rPr>
          <w:rFonts w:hint="default" w:eastAsia="仿宋_GB2312"/>
          <w:sz w:val="32"/>
          <w:szCs w:val="32"/>
        </w:rPr>
        <w:t>（三）未按照支出范围使用的；</w:t>
      </w:r>
    </w:p>
    <w:p>
      <w:pPr>
        <w:spacing w:line="600" w:lineRule="exact"/>
        <w:ind w:firstLine="640" w:firstLineChars="200"/>
        <w:rPr>
          <w:rFonts w:hint="default" w:eastAsia="仿宋_GB2312"/>
          <w:sz w:val="32"/>
          <w:szCs w:val="32"/>
        </w:rPr>
      </w:pPr>
      <w:r>
        <w:rPr>
          <w:rFonts w:hint="default" w:eastAsia="仿宋_GB2312"/>
          <w:sz w:val="32"/>
          <w:szCs w:val="32"/>
        </w:rPr>
        <w:t>（四）其他违反国家和省财经纪律的行为。</w:t>
      </w:r>
    </w:p>
    <w:p>
      <w:pPr>
        <w:spacing w:line="600" w:lineRule="exact"/>
        <w:ind w:firstLine="642" w:firstLineChars="200"/>
        <w:rPr>
          <w:rFonts w:hint="default" w:eastAsia="仿宋_GB2312"/>
          <w:sz w:val="32"/>
          <w:szCs w:val="32"/>
        </w:rPr>
      </w:pPr>
      <w:r>
        <w:rPr>
          <w:rFonts w:hint="default" w:eastAsia="仿宋_GB2312"/>
          <w:b/>
          <w:sz w:val="32"/>
          <w:szCs w:val="32"/>
        </w:rPr>
        <w:t xml:space="preserve">第三十条 </w:t>
      </w:r>
      <w:r>
        <w:rPr>
          <w:rFonts w:hint="default" w:eastAsia="仿宋_GB2312"/>
          <w:sz w:val="32"/>
          <w:szCs w:val="32"/>
        </w:rPr>
        <w:t xml:space="preserve"> 省财政厅、省经信委涉及专项资金管理事项的工作人员，如存在以权谋私、滥用职权、玩忽职守、徇私舞弊等违法违纪行为的，按照《预算法》、《公务员法》、《行政监察法》、《保守国家秘密法》、《财政违法行为处罚处分条例》等国家和省有关规定追究相应责任；涉嫌犯罪的，移送司法机关处理。</w:t>
      </w:r>
    </w:p>
    <w:p>
      <w:pPr>
        <w:spacing w:line="600" w:lineRule="exact"/>
        <w:ind w:firstLine="640" w:firstLineChars="200"/>
        <w:rPr>
          <w:rFonts w:hint="default" w:eastAsia="仿宋_GB2312"/>
          <w:sz w:val="32"/>
          <w:szCs w:val="32"/>
        </w:rPr>
      </w:pPr>
      <w:r>
        <w:rPr>
          <w:rFonts w:hint="default" w:eastAsia="仿宋_GB2312"/>
          <w:sz w:val="32"/>
          <w:szCs w:val="32"/>
        </w:rPr>
        <w:t xml:space="preserve"> </w:t>
      </w:r>
    </w:p>
    <w:p>
      <w:pPr>
        <w:spacing w:line="600" w:lineRule="exact"/>
        <w:jc w:val="center"/>
        <w:rPr>
          <w:rFonts w:eastAsia="黑体"/>
          <w:sz w:val="32"/>
          <w:szCs w:val="32"/>
        </w:rPr>
      </w:pPr>
      <w:r>
        <w:rPr>
          <w:rFonts w:eastAsia="黑体"/>
          <w:sz w:val="32"/>
          <w:szCs w:val="32"/>
        </w:rPr>
        <w:t>第六章  附则</w:t>
      </w:r>
    </w:p>
    <w:p>
      <w:pPr>
        <w:spacing w:line="600" w:lineRule="exact"/>
        <w:ind w:firstLine="642" w:firstLineChars="200"/>
        <w:rPr>
          <w:rFonts w:hint="default" w:eastAsia="仿宋_GB2312"/>
          <w:sz w:val="32"/>
          <w:szCs w:val="32"/>
        </w:rPr>
      </w:pPr>
      <w:r>
        <w:rPr>
          <w:rFonts w:hint="default" w:eastAsia="仿宋_GB2312"/>
          <w:b/>
          <w:sz w:val="32"/>
          <w:szCs w:val="32"/>
        </w:rPr>
        <w:t xml:space="preserve">第三十一条 </w:t>
      </w:r>
      <w:r>
        <w:rPr>
          <w:rFonts w:hint="default" w:eastAsia="仿宋_GB2312"/>
          <w:sz w:val="32"/>
          <w:szCs w:val="32"/>
        </w:rPr>
        <w:t>本专项资金设置年限为2017年至2019年，到期自动终止，如需延续，按程序报省人民政府批准。</w:t>
      </w:r>
    </w:p>
    <w:p>
      <w:pPr>
        <w:spacing w:line="600" w:lineRule="exact"/>
        <w:ind w:firstLine="642" w:firstLineChars="200"/>
        <w:rPr>
          <w:rFonts w:hint="default" w:eastAsia="仿宋_GB2312"/>
          <w:sz w:val="32"/>
          <w:szCs w:val="32"/>
        </w:rPr>
      </w:pPr>
      <w:r>
        <w:rPr>
          <w:rFonts w:hint="default" w:eastAsia="仿宋_GB2312"/>
          <w:b/>
          <w:sz w:val="32"/>
          <w:szCs w:val="32"/>
        </w:rPr>
        <w:t>第三十二条</w:t>
      </w:r>
      <w:r>
        <w:rPr>
          <w:rFonts w:hint="default" w:eastAsia="仿宋_GB2312"/>
          <w:sz w:val="32"/>
          <w:szCs w:val="32"/>
        </w:rPr>
        <w:t xml:space="preserve"> 本办法自公布之日起施行。《湖南省信息产业和信息化专项管理办法》（湘财企〔2015〕13号）同时废止。</w:t>
      </w:r>
    </w:p>
    <w:p>
      <w:pPr>
        <w:spacing w:line="600" w:lineRule="exact"/>
        <w:ind w:firstLine="640" w:firstLineChars="200"/>
        <w:rPr>
          <w:rFonts w:hint="default" w:eastAsia="仿宋_GB2312"/>
          <w:sz w:val="32"/>
          <w:szCs w:val="32"/>
        </w:rPr>
      </w:pPr>
      <w:r>
        <w:rPr>
          <w:rFonts w:hint="default" w:eastAsia="仿宋_GB2312"/>
          <w:sz w:val="32"/>
          <w:szCs w:val="32"/>
        </w:rPr>
        <w:t xml:space="preserve"> </w:t>
      </w:r>
    </w:p>
    <w:p>
      <w:pPr>
        <w:spacing w:line="600" w:lineRule="exact"/>
        <w:ind w:firstLine="640" w:firstLineChars="200"/>
        <w:rPr>
          <w:rFonts w:hint="default" w:eastAsia="仿宋_GB2312"/>
          <w:sz w:val="32"/>
          <w:szCs w:val="32"/>
        </w:rPr>
      </w:pPr>
      <w:r>
        <w:rPr>
          <w:rFonts w:hint="default" w:eastAsia="仿宋_GB2312"/>
          <w:sz w:val="32"/>
          <w:szCs w:val="32"/>
        </w:rPr>
        <w:t>附件：1、湖南省首台（套）重大技术装备奖励实施细则</w:t>
      </w:r>
    </w:p>
    <w:p>
      <w:pPr>
        <w:spacing w:line="600" w:lineRule="exact"/>
        <w:ind w:firstLine="1635" w:firstLineChars="511"/>
        <w:rPr>
          <w:rFonts w:eastAsia="仿宋_GB2312"/>
          <w:sz w:val="32"/>
          <w:szCs w:val="32"/>
        </w:rPr>
      </w:pPr>
      <w:r>
        <w:rPr>
          <w:rFonts w:hint="default" w:eastAsia="仿宋_GB2312"/>
          <w:sz w:val="32"/>
          <w:szCs w:val="32"/>
        </w:rPr>
        <w:t>2、湖南省重点新材料产品首批次应用示范奖励实施</w:t>
      </w:r>
    </w:p>
    <w:p>
      <w:pPr>
        <w:spacing w:line="600" w:lineRule="exact"/>
        <w:ind w:firstLine="2112" w:firstLineChars="660"/>
        <w:rPr>
          <w:rFonts w:hint="default" w:eastAsia="仿宋_GB2312"/>
          <w:sz w:val="32"/>
          <w:szCs w:val="32"/>
        </w:rPr>
      </w:pPr>
      <w:r>
        <w:rPr>
          <w:rFonts w:hint="default" w:eastAsia="仿宋_GB2312"/>
          <w:sz w:val="32"/>
          <w:szCs w:val="32"/>
        </w:rPr>
        <w:t>细则</w:t>
      </w:r>
    </w:p>
    <w:p>
      <w:pPr>
        <w:spacing w:line="600" w:lineRule="exact"/>
        <w:ind w:firstLine="1635" w:firstLineChars="511"/>
        <w:rPr>
          <w:rFonts w:eastAsia="仿宋_GB2312"/>
          <w:sz w:val="32"/>
          <w:szCs w:val="32"/>
        </w:rPr>
      </w:pPr>
      <w:r>
        <w:rPr>
          <w:rFonts w:hint="default" w:eastAsia="仿宋_GB2312"/>
          <w:sz w:val="32"/>
          <w:szCs w:val="32"/>
        </w:rPr>
        <w:t>3、湖南工业新兴优势产业链重大产业项目奖补实施</w:t>
      </w:r>
    </w:p>
    <w:p>
      <w:pPr>
        <w:spacing w:line="600" w:lineRule="exact"/>
        <w:ind w:firstLine="2112" w:firstLineChars="660"/>
        <w:rPr>
          <w:rFonts w:hint="default" w:eastAsia="仿宋_GB2312"/>
          <w:sz w:val="32"/>
          <w:szCs w:val="32"/>
        </w:rPr>
      </w:pPr>
      <w:r>
        <w:rPr>
          <w:rFonts w:hint="default" w:eastAsia="仿宋_GB2312"/>
          <w:sz w:val="32"/>
          <w:szCs w:val="32"/>
        </w:rPr>
        <w:t>细则</w:t>
      </w:r>
    </w:p>
    <w:p>
      <w:pPr>
        <w:spacing w:line="600" w:lineRule="exact"/>
        <w:ind w:firstLine="1635" w:firstLineChars="511"/>
        <w:rPr>
          <w:rFonts w:hint="default" w:eastAsia="仿宋_GB2312"/>
          <w:sz w:val="32"/>
          <w:szCs w:val="32"/>
        </w:rPr>
      </w:pPr>
      <w:r>
        <w:rPr>
          <w:rFonts w:hint="default" w:eastAsia="仿宋_GB2312"/>
          <w:sz w:val="32"/>
          <w:szCs w:val="32"/>
        </w:rPr>
        <w:t xml:space="preserve"> </w:t>
      </w:r>
    </w:p>
    <w:p>
      <w:pPr>
        <w:spacing w:line="600" w:lineRule="exact"/>
        <w:ind w:firstLine="640" w:firstLineChars="200"/>
        <w:rPr>
          <w:rFonts w:hint="default" w:eastAsia="仿宋_GB2312"/>
          <w:sz w:val="32"/>
          <w:szCs w:val="32"/>
        </w:rPr>
      </w:pPr>
      <w:r>
        <w:rPr>
          <w:rFonts w:hint="default" w:eastAsia="仿宋_GB2312"/>
          <w:sz w:val="32"/>
          <w:szCs w:val="32"/>
        </w:rPr>
        <w:t xml:space="preserve"> </w:t>
      </w:r>
    </w:p>
    <w:p>
      <w:pPr>
        <w:spacing w:line="600" w:lineRule="exact"/>
        <w:ind w:firstLine="640" w:firstLineChars="200"/>
        <w:rPr>
          <w:rFonts w:hint="default" w:eastAsia="仿宋_GB2312"/>
          <w:sz w:val="32"/>
          <w:szCs w:val="32"/>
        </w:rPr>
      </w:pPr>
      <w:r>
        <w:rPr>
          <w:rFonts w:hint="default" w:eastAsia="仿宋_GB2312"/>
          <w:sz w:val="32"/>
          <w:szCs w:val="32"/>
        </w:rPr>
        <w:t xml:space="preserve"> </w:t>
      </w:r>
    </w:p>
    <w:p>
      <w:pPr>
        <w:spacing w:line="600" w:lineRule="exact"/>
        <w:rPr>
          <w:rFonts w:eastAsia="黑体"/>
          <w:sz w:val="32"/>
          <w:szCs w:val="32"/>
        </w:rPr>
      </w:pPr>
      <w:r>
        <w:rPr>
          <w:rFonts w:hint="default" w:eastAsia="仿宋_GB2312"/>
        </w:rPr>
        <w:br w:type="page"/>
      </w:r>
      <w:r>
        <w:rPr>
          <w:rFonts w:eastAsia="黑体"/>
          <w:sz w:val="32"/>
          <w:szCs w:val="32"/>
        </w:rPr>
        <w:t>附件1</w:t>
      </w:r>
    </w:p>
    <w:p>
      <w:pPr>
        <w:spacing w:line="600" w:lineRule="exact"/>
        <w:rPr>
          <w:rFonts w:hint="default" w:eastAsia="仿宋_GB2312"/>
          <w:sz w:val="32"/>
          <w:szCs w:val="32"/>
        </w:rPr>
      </w:pPr>
      <w:r>
        <w:rPr>
          <w:rFonts w:hint="default" w:eastAsia="仿宋_GB2312"/>
          <w:sz w:val="32"/>
          <w:szCs w:val="32"/>
        </w:rPr>
        <w:t xml:space="preserve"> </w:t>
      </w:r>
    </w:p>
    <w:p>
      <w:pPr>
        <w:spacing w:line="600" w:lineRule="exact"/>
        <w:jc w:val="center"/>
        <w:rPr>
          <w:rFonts w:eastAsia="方正小标宋_GBK"/>
          <w:sz w:val="36"/>
          <w:szCs w:val="36"/>
        </w:rPr>
      </w:pPr>
      <w:r>
        <w:rPr>
          <w:rFonts w:eastAsia="方正小标宋_GBK"/>
          <w:sz w:val="36"/>
          <w:szCs w:val="36"/>
        </w:rPr>
        <w:t>湖南省首台（套）重大技术装备奖励实施细则</w:t>
      </w:r>
    </w:p>
    <w:p>
      <w:pPr>
        <w:spacing w:line="600" w:lineRule="exact"/>
        <w:rPr>
          <w:rFonts w:hint="default" w:eastAsia="仿宋_GB2312"/>
          <w:sz w:val="32"/>
          <w:szCs w:val="32"/>
        </w:rPr>
      </w:pPr>
      <w:r>
        <w:rPr>
          <w:rFonts w:eastAsia="方正小标宋_GBK"/>
          <w:sz w:val="36"/>
          <w:szCs w:val="36"/>
        </w:rPr>
        <w:br w:type="textWrapping"/>
      </w:r>
      <w:r>
        <w:rPr>
          <w:rFonts w:hint="default" w:eastAsia="仿宋_GB2312"/>
          <w:sz w:val="32"/>
          <w:szCs w:val="32"/>
        </w:rPr>
        <w:t xml:space="preserve">    </w:t>
      </w:r>
      <w:r>
        <w:rPr>
          <w:rFonts w:hint="default" w:eastAsia="仿宋_GB2312"/>
          <w:b/>
          <w:sz w:val="32"/>
          <w:szCs w:val="32"/>
        </w:rPr>
        <w:t xml:space="preserve"> 第一条</w:t>
      </w:r>
      <w:r>
        <w:rPr>
          <w:rFonts w:hint="default" w:eastAsia="仿宋_GB2312"/>
          <w:sz w:val="32"/>
          <w:szCs w:val="32"/>
        </w:rPr>
        <w:t xml:space="preserve">  为鼓励企业创新，支持我省首台（套）重大技术装备研制和应用，省制造强省专项资金对符合条件的首台（套）予以奖励。</w:t>
      </w:r>
      <w:r>
        <w:rPr>
          <w:rFonts w:hint="default" w:eastAsia="仿宋_GB2312"/>
          <w:sz w:val="32"/>
          <w:szCs w:val="32"/>
        </w:rPr>
        <w:br w:type="textWrapping"/>
      </w:r>
      <w:r>
        <w:rPr>
          <w:rFonts w:hint="default" w:eastAsia="仿宋_GB2312"/>
          <w:sz w:val="32"/>
          <w:szCs w:val="32"/>
        </w:rPr>
        <w:t xml:space="preserve">   </w:t>
      </w:r>
      <w:r>
        <w:rPr>
          <w:rFonts w:hint="default" w:eastAsia="仿宋_GB2312"/>
          <w:b/>
          <w:sz w:val="32"/>
          <w:szCs w:val="32"/>
        </w:rPr>
        <w:t xml:space="preserve"> 第二条</w:t>
      </w:r>
      <w:r>
        <w:rPr>
          <w:rFonts w:hint="default" w:eastAsia="仿宋_GB2312"/>
          <w:sz w:val="32"/>
          <w:szCs w:val="32"/>
        </w:rPr>
        <w:t xml:space="preserve">  首台（套）重大技术装备是指我省企业首次自主研发或国产化制造的重大技术装备及关键部件（含系统）。</w:t>
      </w:r>
      <w:r>
        <w:rPr>
          <w:rFonts w:hint="default" w:eastAsia="仿宋_GB2312"/>
          <w:sz w:val="32"/>
          <w:szCs w:val="32"/>
        </w:rPr>
        <w:br w:type="textWrapping"/>
      </w:r>
      <w:r>
        <w:rPr>
          <w:rFonts w:hint="default" w:eastAsia="仿宋_GB2312"/>
          <w:sz w:val="32"/>
          <w:szCs w:val="32"/>
        </w:rPr>
        <w:t xml:space="preserve">  </w:t>
      </w:r>
      <w:r>
        <w:rPr>
          <w:rFonts w:hint="default" w:eastAsia="仿宋_GB2312"/>
          <w:b/>
          <w:sz w:val="32"/>
          <w:szCs w:val="32"/>
        </w:rPr>
        <w:t xml:space="preserve">  第三条 </w:t>
      </w:r>
      <w:r>
        <w:rPr>
          <w:rFonts w:hint="default" w:eastAsia="仿宋_GB2312"/>
          <w:sz w:val="32"/>
          <w:szCs w:val="32"/>
        </w:rPr>
        <w:t xml:space="preserve"> 首台（套）重大技术装备应具备的特征是：通过原始创新、集成创新或引进技术消化吸收再创新，在原理、结构、技术参数、性能等方面有重大创新突破；拥有自主知识产权的核心技术和自主品牌；集机、电、液、自动控制技术为一体；具有显著的节能和低（零）排放等特征，并经用户初次使用或企业自制自用的成套技术装备、单台设备或关键部件。</w:t>
      </w:r>
      <w:r>
        <w:rPr>
          <w:rFonts w:hint="default" w:eastAsia="仿宋_GB2312"/>
          <w:sz w:val="32"/>
          <w:szCs w:val="32"/>
        </w:rPr>
        <w:br w:type="textWrapping"/>
      </w:r>
      <w:r>
        <w:rPr>
          <w:rFonts w:hint="default" w:eastAsia="仿宋_GB2312"/>
          <w:sz w:val="32"/>
          <w:szCs w:val="32"/>
        </w:rPr>
        <w:t xml:space="preserve">   </w:t>
      </w:r>
      <w:r>
        <w:rPr>
          <w:rFonts w:hint="default" w:eastAsia="仿宋_GB2312"/>
          <w:b/>
          <w:sz w:val="32"/>
          <w:szCs w:val="32"/>
        </w:rPr>
        <w:t xml:space="preserve"> 第四条 </w:t>
      </w:r>
      <w:r>
        <w:rPr>
          <w:rFonts w:hint="default" w:eastAsia="仿宋_GB2312"/>
          <w:sz w:val="32"/>
          <w:szCs w:val="32"/>
        </w:rPr>
        <w:t xml:space="preserve"> 首台（套）重大技术装备原则上成套设备价值每套在200万元及以上，单机价值每台在50万元及以上，关键部件价值每个在20万元及以上；对高性能农业机械、机器人可放宽到每台20万元及以上。</w:t>
      </w:r>
      <w:r>
        <w:rPr>
          <w:rFonts w:hint="default" w:eastAsia="仿宋_GB2312"/>
          <w:sz w:val="32"/>
          <w:szCs w:val="32"/>
        </w:rPr>
        <w:br w:type="textWrapping"/>
      </w:r>
      <w:r>
        <w:rPr>
          <w:rFonts w:hint="default" w:eastAsia="仿宋_GB2312"/>
          <w:sz w:val="32"/>
          <w:szCs w:val="32"/>
        </w:rPr>
        <w:t xml:space="preserve">   </w:t>
      </w:r>
      <w:r>
        <w:rPr>
          <w:rFonts w:hint="default" w:eastAsia="仿宋_GB2312"/>
          <w:b/>
          <w:sz w:val="32"/>
          <w:szCs w:val="32"/>
        </w:rPr>
        <w:t xml:space="preserve"> 第五条 </w:t>
      </w:r>
      <w:r>
        <w:rPr>
          <w:rFonts w:hint="default" w:eastAsia="仿宋_GB2312"/>
          <w:sz w:val="32"/>
          <w:szCs w:val="32"/>
        </w:rPr>
        <w:t xml:space="preserve"> 首台（套）重大技术装备应符合以下条件：</w:t>
      </w:r>
      <w:r>
        <w:rPr>
          <w:rFonts w:hint="default" w:eastAsia="仿宋_GB2312"/>
          <w:sz w:val="32"/>
          <w:szCs w:val="32"/>
        </w:rPr>
        <w:br w:type="textWrapping"/>
      </w:r>
      <w:r>
        <w:rPr>
          <w:rFonts w:hint="default" w:eastAsia="仿宋_GB2312"/>
          <w:sz w:val="32"/>
          <w:szCs w:val="32"/>
        </w:rPr>
        <w:t xml:space="preserve">    申报企业应在湖南省注册，具有独立法人资格，并为首台（套）重大技术装备的研制企业。首台（套）重大技术装备产品应符合产业导向，具备自主品牌和合法的知识产权，技术领先、质量可靠。</w:t>
      </w:r>
      <w:r>
        <w:rPr>
          <w:rFonts w:hint="default" w:eastAsia="仿宋_GB2312"/>
          <w:sz w:val="32"/>
          <w:szCs w:val="32"/>
        </w:rPr>
        <w:br w:type="textWrapping"/>
      </w:r>
      <w:r>
        <w:rPr>
          <w:rFonts w:hint="default" w:eastAsia="仿宋_GB2312"/>
          <w:sz w:val="32"/>
          <w:szCs w:val="32"/>
        </w:rPr>
        <w:t xml:space="preserve">   </w:t>
      </w:r>
      <w:r>
        <w:rPr>
          <w:rFonts w:hint="default" w:eastAsia="仿宋_GB2312"/>
          <w:b/>
          <w:sz w:val="32"/>
          <w:szCs w:val="32"/>
        </w:rPr>
        <w:t xml:space="preserve"> 第六条 </w:t>
      </w:r>
      <w:r>
        <w:rPr>
          <w:rFonts w:hint="default" w:eastAsia="仿宋_GB2312"/>
          <w:sz w:val="32"/>
          <w:szCs w:val="32"/>
        </w:rPr>
        <w:t xml:space="preserve"> 除《湖南省制造强省专项资金管理办法》第十六条规定的有关材料外，申报企业还需提交以下申报材料：</w:t>
      </w:r>
      <w:r>
        <w:rPr>
          <w:rFonts w:hint="default" w:eastAsia="仿宋_GB2312"/>
          <w:sz w:val="32"/>
          <w:szCs w:val="32"/>
        </w:rPr>
        <w:br w:type="textWrapping"/>
      </w:r>
      <w:r>
        <w:rPr>
          <w:rFonts w:hint="default" w:eastAsia="仿宋_GB2312"/>
          <w:sz w:val="32"/>
          <w:szCs w:val="32"/>
        </w:rPr>
        <w:t xml:space="preserve">    项目申请报告书、申报推荐表；产品具有自主知识产权和自主品牌状况的有效证明文件；省级以上具有资质机构出具的产品检索查新报告、产品鉴定书或质监部门检测报告，特殊行业产品生产许可证、强制性产品认证证书；质监部门出具的申请企业产品标准备案有效证明；产品销售合同和购置、销售发票（复印件）。</w:t>
      </w:r>
      <w:r>
        <w:rPr>
          <w:rFonts w:hint="default" w:eastAsia="仿宋_GB2312"/>
          <w:sz w:val="32"/>
          <w:szCs w:val="32"/>
        </w:rPr>
        <w:br w:type="textWrapping"/>
      </w:r>
      <w:r>
        <w:rPr>
          <w:rFonts w:hint="default" w:eastAsia="仿宋_GB2312"/>
          <w:sz w:val="32"/>
          <w:szCs w:val="32"/>
        </w:rPr>
        <w:t xml:space="preserve">    </w:t>
      </w:r>
      <w:r>
        <w:rPr>
          <w:rFonts w:hint="default" w:eastAsia="仿宋_GB2312"/>
          <w:b/>
          <w:sz w:val="32"/>
          <w:szCs w:val="32"/>
        </w:rPr>
        <w:t xml:space="preserve">第七条 </w:t>
      </w:r>
      <w:r>
        <w:rPr>
          <w:rFonts w:hint="default" w:eastAsia="仿宋_GB2312"/>
          <w:sz w:val="32"/>
          <w:szCs w:val="32"/>
        </w:rPr>
        <w:t xml:space="preserve"> 奖励标准及使用。单台设备或核心零部件最高奖励100万元，成套设备最高奖励500万元。奖励资金用于企业研发、技改等项目支出，不得奖励到个人。</w:t>
      </w:r>
      <w:r>
        <w:rPr>
          <w:rFonts w:hint="default" w:eastAsia="仿宋_GB2312"/>
          <w:sz w:val="32"/>
          <w:szCs w:val="32"/>
        </w:rPr>
        <w:br w:type="textWrapping"/>
      </w:r>
      <w:r>
        <w:rPr>
          <w:rFonts w:hint="default" w:eastAsia="仿宋_GB2312"/>
          <w:sz w:val="32"/>
          <w:szCs w:val="32"/>
        </w:rPr>
        <w:t xml:space="preserve">   </w:t>
      </w:r>
      <w:r>
        <w:rPr>
          <w:rFonts w:hint="default" w:eastAsia="仿宋_GB2312"/>
          <w:b/>
          <w:sz w:val="32"/>
          <w:szCs w:val="32"/>
        </w:rPr>
        <w:t xml:space="preserve"> 第八条 </w:t>
      </w:r>
      <w:r>
        <w:rPr>
          <w:rFonts w:hint="default" w:eastAsia="仿宋_GB2312"/>
          <w:sz w:val="32"/>
          <w:szCs w:val="32"/>
        </w:rPr>
        <w:t xml:space="preserve"> 首台（套）重大技术装备奖励资金的申报、审查、下达、监督管理等程序和要求，按照《湖南省制造强省专项资金管理办法》执行。</w:t>
      </w:r>
    </w:p>
    <w:p>
      <w:pPr>
        <w:spacing w:line="600" w:lineRule="exact"/>
        <w:rPr>
          <w:rFonts w:hint="default" w:eastAsia="仿宋_GB2312"/>
          <w:sz w:val="32"/>
          <w:szCs w:val="32"/>
        </w:rPr>
      </w:pPr>
      <w:r>
        <w:rPr>
          <w:rFonts w:hint="default" w:eastAsia="仿宋_GB2312"/>
          <w:sz w:val="32"/>
          <w:szCs w:val="32"/>
        </w:rPr>
        <w:t xml:space="preserve"> </w:t>
      </w:r>
    </w:p>
    <w:p>
      <w:pPr>
        <w:spacing w:line="600" w:lineRule="exact"/>
        <w:rPr>
          <w:rFonts w:hint="default" w:eastAsia="仿宋_GB2312"/>
          <w:sz w:val="32"/>
          <w:szCs w:val="32"/>
        </w:rPr>
      </w:pPr>
      <w:r>
        <w:rPr>
          <w:rFonts w:hint="default" w:eastAsia="仿宋_GB2312"/>
          <w:sz w:val="32"/>
          <w:szCs w:val="32"/>
        </w:rPr>
        <w:t xml:space="preserve"> </w:t>
      </w:r>
    </w:p>
    <w:p>
      <w:pPr>
        <w:spacing w:line="600" w:lineRule="exact"/>
        <w:rPr>
          <w:rFonts w:hint="default" w:eastAsia="仿宋_GB2312"/>
          <w:sz w:val="32"/>
          <w:szCs w:val="32"/>
        </w:rPr>
      </w:pPr>
      <w:r>
        <w:rPr>
          <w:rFonts w:hint="default" w:eastAsia="仿宋_GB2312"/>
          <w:sz w:val="32"/>
          <w:szCs w:val="32"/>
        </w:rPr>
        <w:t xml:space="preserve"> </w:t>
      </w:r>
    </w:p>
    <w:p>
      <w:pPr>
        <w:spacing w:line="600" w:lineRule="exact"/>
        <w:rPr>
          <w:rFonts w:hint="default" w:eastAsia="仿宋_GB2312"/>
          <w:sz w:val="32"/>
          <w:szCs w:val="32"/>
        </w:rPr>
      </w:pPr>
      <w:r>
        <w:rPr>
          <w:rFonts w:hint="default" w:eastAsia="仿宋_GB2312"/>
          <w:sz w:val="32"/>
          <w:szCs w:val="32"/>
        </w:rPr>
        <w:t xml:space="preserve"> </w:t>
      </w:r>
    </w:p>
    <w:p>
      <w:pPr>
        <w:spacing w:line="600" w:lineRule="exact"/>
        <w:rPr>
          <w:rFonts w:hint="default" w:eastAsia="仿宋_GB2312"/>
          <w:sz w:val="32"/>
          <w:szCs w:val="32"/>
        </w:rPr>
      </w:pPr>
      <w:r>
        <w:rPr>
          <w:rFonts w:hint="default" w:eastAsia="仿宋_GB2312"/>
          <w:sz w:val="32"/>
          <w:szCs w:val="32"/>
        </w:rPr>
        <w:t xml:space="preserve"> </w:t>
      </w:r>
    </w:p>
    <w:p>
      <w:pPr>
        <w:spacing w:line="600" w:lineRule="exact"/>
        <w:rPr>
          <w:rFonts w:hint="default" w:eastAsia="仿宋_GB2312"/>
          <w:sz w:val="32"/>
          <w:szCs w:val="32"/>
        </w:rPr>
      </w:pPr>
      <w:r>
        <w:rPr>
          <w:rFonts w:hint="default" w:eastAsia="仿宋_GB2312"/>
          <w:sz w:val="32"/>
          <w:szCs w:val="32"/>
        </w:rPr>
        <w:t xml:space="preserve"> </w:t>
      </w:r>
    </w:p>
    <w:p>
      <w:pPr>
        <w:spacing w:line="600" w:lineRule="exact"/>
        <w:rPr>
          <w:rFonts w:eastAsia="黑体"/>
          <w:sz w:val="32"/>
          <w:szCs w:val="32"/>
        </w:rPr>
      </w:pPr>
      <w:r>
        <w:rPr>
          <w:rFonts w:eastAsia="黑体"/>
          <w:sz w:val="32"/>
          <w:szCs w:val="32"/>
        </w:rPr>
        <w:t>附件2</w:t>
      </w:r>
    </w:p>
    <w:p>
      <w:pPr>
        <w:spacing w:line="600" w:lineRule="exact"/>
        <w:ind w:firstLine="640" w:firstLineChars="200"/>
        <w:rPr>
          <w:rFonts w:hint="default" w:eastAsia="仿宋_GB2312"/>
          <w:sz w:val="32"/>
          <w:szCs w:val="32"/>
        </w:rPr>
      </w:pPr>
      <w:r>
        <w:rPr>
          <w:rFonts w:hint="default" w:eastAsia="仿宋_GB2312"/>
          <w:sz w:val="32"/>
          <w:szCs w:val="32"/>
        </w:rPr>
        <w:t xml:space="preserve"> </w:t>
      </w:r>
    </w:p>
    <w:p>
      <w:pPr>
        <w:spacing w:line="600" w:lineRule="exact"/>
        <w:ind w:firstLine="360"/>
        <w:jc w:val="center"/>
        <w:rPr>
          <w:rFonts w:eastAsia="方正小标宋_GBK"/>
          <w:sz w:val="36"/>
          <w:szCs w:val="36"/>
        </w:rPr>
      </w:pPr>
      <w:r>
        <w:rPr>
          <w:rFonts w:eastAsia="方正小标宋_GBK"/>
          <w:sz w:val="36"/>
          <w:szCs w:val="36"/>
        </w:rPr>
        <w:t>湖南省重点新材料产品首批次应用示范奖励实施细则</w:t>
      </w:r>
    </w:p>
    <w:p>
      <w:pPr>
        <w:spacing w:line="600" w:lineRule="exact"/>
        <w:ind w:firstLine="640" w:firstLineChars="200"/>
        <w:jc w:val="center"/>
        <w:rPr>
          <w:rFonts w:hint="default" w:eastAsia="仿宋_GB2312"/>
          <w:sz w:val="32"/>
          <w:szCs w:val="32"/>
        </w:rPr>
      </w:pPr>
    </w:p>
    <w:p>
      <w:pPr>
        <w:spacing w:line="600" w:lineRule="exact"/>
        <w:ind w:firstLine="642" w:firstLineChars="200"/>
        <w:rPr>
          <w:rFonts w:hint="default" w:eastAsia="仿宋_GB2312"/>
          <w:sz w:val="32"/>
          <w:szCs w:val="32"/>
        </w:rPr>
      </w:pPr>
      <w:r>
        <w:rPr>
          <w:rFonts w:hint="default" w:eastAsia="仿宋_GB2312"/>
          <w:b/>
          <w:sz w:val="32"/>
          <w:szCs w:val="32"/>
        </w:rPr>
        <w:t xml:space="preserve"> 第一条</w:t>
      </w:r>
      <w:r>
        <w:rPr>
          <w:rFonts w:hint="default" w:eastAsia="仿宋_GB2312"/>
          <w:sz w:val="32"/>
          <w:szCs w:val="32"/>
        </w:rPr>
        <w:t xml:space="preserve">  为支持我省重点新材料产品产学研用合作创新与应用推广，湖南省制造强省专项资金采取奖励方式对我省重点新材料产品首批次应用示范项目给予支持。</w:t>
      </w:r>
    </w:p>
    <w:p>
      <w:pPr>
        <w:spacing w:line="600" w:lineRule="exact"/>
        <w:ind w:firstLine="642" w:firstLineChars="200"/>
        <w:rPr>
          <w:rFonts w:hint="default" w:eastAsia="仿宋_GB2312"/>
          <w:sz w:val="32"/>
          <w:szCs w:val="32"/>
        </w:rPr>
      </w:pPr>
      <w:r>
        <w:rPr>
          <w:rFonts w:hint="default" w:eastAsia="仿宋_GB2312"/>
          <w:b/>
          <w:sz w:val="32"/>
          <w:szCs w:val="32"/>
        </w:rPr>
        <w:t xml:space="preserve">第二条 </w:t>
      </w:r>
      <w:r>
        <w:rPr>
          <w:rFonts w:hint="default" w:eastAsia="仿宋_GB2312"/>
          <w:sz w:val="32"/>
          <w:szCs w:val="32"/>
        </w:rPr>
        <w:t xml:space="preserve"> 重点新材料产品指我省新材料生产企业自主研发的，符合产业政策导向，具备自主知识产权，具有技术优势，对国民经济发展和我省新材料行业技术进步有重要作用的新材料产品。首批次应用示范是指新材料生产企业积极研发推广重点新材料产品，应用企业率先批量使用该产品，为该产品的应用推广起到示范带头作用。</w:t>
      </w:r>
    </w:p>
    <w:p>
      <w:pPr>
        <w:spacing w:line="600" w:lineRule="exact"/>
        <w:ind w:firstLine="642" w:firstLineChars="200"/>
        <w:rPr>
          <w:rFonts w:hint="default" w:eastAsia="仿宋_GB2312"/>
          <w:sz w:val="32"/>
          <w:szCs w:val="32"/>
        </w:rPr>
      </w:pPr>
      <w:r>
        <w:rPr>
          <w:rFonts w:hint="default" w:eastAsia="仿宋_GB2312"/>
          <w:b/>
          <w:sz w:val="32"/>
          <w:szCs w:val="32"/>
        </w:rPr>
        <w:t>第三条</w:t>
      </w:r>
      <w:r>
        <w:rPr>
          <w:rFonts w:hint="default" w:eastAsia="仿宋_GB2312"/>
          <w:sz w:val="32"/>
          <w:szCs w:val="32"/>
        </w:rPr>
        <w:t xml:space="preserve">  重点新材料产品首批次应用示范奖励对象为符合条件的重点新材料产品生产企业和首批次应用示范企业。其中，生产企业应是根据</w:t>
      </w:r>
      <w:r>
        <w:rPr>
          <w:rFonts w:eastAsia="仿宋_GB2312"/>
          <w:sz w:val="32"/>
          <w:szCs w:val="32"/>
        </w:rPr>
        <w:t>相关办法</w:t>
      </w:r>
      <w:r>
        <w:rPr>
          <w:rFonts w:hint="default" w:eastAsia="仿宋_GB2312"/>
          <w:sz w:val="32"/>
          <w:szCs w:val="32"/>
        </w:rPr>
        <w:t>认定的湖南省新材料企业，掌握重点新材料产品生产的核心技术和关键工艺；应用企业应是在省内率先批量使用重点新材料产品，并与生产企业开展长期稳定的研制开发、使用和改进等方面合作的应用示范企业。</w:t>
      </w:r>
    </w:p>
    <w:p>
      <w:pPr>
        <w:spacing w:line="600" w:lineRule="exact"/>
        <w:ind w:firstLine="642" w:firstLineChars="200"/>
        <w:rPr>
          <w:rFonts w:hint="default" w:eastAsia="仿宋_GB2312"/>
          <w:sz w:val="32"/>
          <w:szCs w:val="32"/>
        </w:rPr>
      </w:pPr>
      <w:r>
        <w:rPr>
          <w:rFonts w:hint="default" w:eastAsia="仿宋_GB2312"/>
          <w:b/>
          <w:sz w:val="32"/>
          <w:szCs w:val="32"/>
        </w:rPr>
        <w:t>第四条</w:t>
      </w:r>
      <w:r>
        <w:rPr>
          <w:rFonts w:hint="default" w:eastAsia="仿宋_GB2312"/>
          <w:sz w:val="32"/>
          <w:szCs w:val="32"/>
        </w:rPr>
        <w:t xml:space="preserve">  项目申报时，应由生产企业或应用企业牵头，生产企业与应用企业联合申报。</w:t>
      </w:r>
    </w:p>
    <w:p>
      <w:pPr>
        <w:spacing w:line="600" w:lineRule="exact"/>
        <w:ind w:firstLine="640" w:firstLineChars="200"/>
        <w:rPr>
          <w:rFonts w:hint="default" w:eastAsia="仿宋_GB2312"/>
          <w:sz w:val="32"/>
          <w:szCs w:val="32"/>
        </w:rPr>
      </w:pPr>
      <w:r>
        <w:rPr>
          <w:rFonts w:hint="default" w:eastAsia="仿宋_GB2312"/>
          <w:sz w:val="32"/>
          <w:szCs w:val="32"/>
        </w:rPr>
        <w:t>除《湖南省制造强省专项资金管理办法》第十六条规定的有关材料外，生产企业需提交以下申报材料：省重点新材料产品首批次应用示范专项奖励项目申请报告书（应用企业牵头申报的由应用企业提供）；认定重点新材料产品具有自主知识产权的有效证明文件；市级及以上具有资质机构出具的重点新材料产品检索查新报告、产品鉴定书或质监部门检测报告；市级及以上质监部门出具的申请单位产品标准备案有效证明等。</w:t>
      </w:r>
    </w:p>
    <w:p>
      <w:pPr>
        <w:spacing w:line="600" w:lineRule="exact"/>
        <w:ind w:firstLine="640" w:firstLineChars="200"/>
        <w:rPr>
          <w:rFonts w:hint="default" w:eastAsia="仿宋_GB2312"/>
          <w:sz w:val="32"/>
          <w:szCs w:val="32"/>
        </w:rPr>
      </w:pPr>
      <w:r>
        <w:rPr>
          <w:rFonts w:hint="default" w:eastAsia="仿宋_GB2312"/>
          <w:sz w:val="32"/>
          <w:szCs w:val="32"/>
        </w:rPr>
        <w:t>除《湖南省制造强省专项资金管理办法》第十六条规定的有关材料外，应用企业还需提交以下材料：省重点新材料产品首批次应用示范专项奖励项目申请报告书（生产企业牵头申报的由生产企业提供）；与生产企业签订的重点新材料产品研制开发、使用和改进等方面的合作协议；重点新材料产品首批次采购合同和首批次购置发票复印件等。</w:t>
      </w:r>
    </w:p>
    <w:p>
      <w:pPr>
        <w:spacing w:line="600" w:lineRule="exact"/>
        <w:ind w:firstLine="642" w:firstLineChars="200"/>
        <w:rPr>
          <w:rFonts w:hint="default" w:eastAsia="仿宋_GB2312"/>
          <w:sz w:val="32"/>
          <w:szCs w:val="32"/>
        </w:rPr>
      </w:pPr>
      <w:r>
        <w:rPr>
          <w:rFonts w:hint="default" w:eastAsia="仿宋_GB2312"/>
          <w:b/>
          <w:sz w:val="32"/>
          <w:szCs w:val="32"/>
        </w:rPr>
        <w:t>第五条</w:t>
      </w:r>
      <w:r>
        <w:rPr>
          <w:rFonts w:hint="default" w:eastAsia="仿宋_GB2312"/>
          <w:sz w:val="32"/>
          <w:szCs w:val="32"/>
        </w:rPr>
        <w:t xml:space="preserve">  奖励标准。奖励资金实行预算总额控制，根据项目申报情况按比例或定额进行奖励。奖励额度原则上按照重点新材料产品首批次销售额的一定比例确定，其具体比例综合重点新材料产品的技术创新水平、对国民经济发展和行业技术进步的带动作用等因素确定，单个新材料产品首批次应用示范项目奖励标准原则上不超过首批次销售额的50%，最高奖励500万元。首批次销售额应达到50万元及以上。对同一生产企业同一类新材料产品不重复奖励。</w:t>
      </w:r>
    </w:p>
    <w:p>
      <w:pPr>
        <w:spacing w:line="600" w:lineRule="exact"/>
        <w:ind w:firstLine="642" w:firstLineChars="200"/>
        <w:rPr>
          <w:rFonts w:hint="default" w:eastAsia="仿宋_GB2312"/>
          <w:sz w:val="32"/>
          <w:szCs w:val="32"/>
        </w:rPr>
      </w:pPr>
      <w:r>
        <w:rPr>
          <w:rFonts w:hint="default" w:eastAsia="仿宋_GB2312"/>
          <w:b/>
          <w:sz w:val="32"/>
          <w:szCs w:val="32"/>
        </w:rPr>
        <w:t>第六条</w:t>
      </w:r>
      <w:r>
        <w:rPr>
          <w:rFonts w:hint="default" w:eastAsia="仿宋_GB2312"/>
          <w:sz w:val="32"/>
          <w:szCs w:val="32"/>
        </w:rPr>
        <w:t xml:space="preserve">  资金下达及使用要求。奖励资金下达给项目申报的牵头企业（生产企业或应用企业）。奖励资金由资金使用单位统筹用于科研、技改、生产、新产品试用及产品应用推广等方面的支出，不得奖励到个人。项目申请单位不得违反本办法规定骗取、截留、挤占、挪用奖励资金。资金使用单位须配合财政、经信等部门对专项资金使用情况进行监督检查，并认真做好专项资金使用绩效评价等工作。 </w:t>
      </w:r>
    </w:p>
    <w:p>
      <w:pPr>
        <w:spacing w:line="600" w:lineRule="exact"/>
        <w:ind w:firstLine="642" w:firstLineChars="200"/>
        <w:rPr>
          <w:rFonts w:hint="default" w:eastAsia="仿宋_GB2312"/>
          <w:sz w:val="32"/>
          <w:szCs w:val="32"/>
        </w:rPr>
      </w:pPr>
      <w:r>
        <w:rPr>
          <w:rFonts w:hint="default" w:eastAsia="仿宋_GB2312"/>
          <w:b/>
          <w:sz w:val="32"/>
          <w:szCs w:val="32"/>
        </w:rPr>
        <w:t>第七条</w:t>
      </w:r>
      <w:r>
        <w:rPr>
          <w:rFonts w:hint="default" w:eastAsia="仿宋_GB2312"/>
          <w:sz w:val="32"/>
          <w:szCs w:val="32"/>
        </w:rPr>
        <w:t xml:space="preserve">  湖南省重点新材料产品首批次应用示范奖励项目的申报、审查、资金下达、监督管理等程序和要求，按照《湖南省制造强省专项资金管理办法》执行。</w:t>
      </w:r>
    </w:p>
    <w:p>
      <w:pPr>
        <w:spacing w:line="600" w:lineRule="exact"/>
        <w:ind w:firstLine="640" w:firstLineChars="200"/>
        <w:rPr>
          <w:rFonts w:hint="default" w:eastAsia="仿宋_GB2312"/>
          <w:sz w:val="32"/>
          <w:szCs w:val="32"/>
        </w:rPr>
      </w:pPr>
      <w:r>
        <w:rPr>
          <w:rFonts w:hint="default" w:eastAsia="仿宋_GB2312"/>
          <w:sz w:val="32"/>
          <w:szCs w:val="32"/>
        </w:rPr>
        <w:t xml:space="preserve">   </w:t>
      </w:r>
    </w:p>
    <w:p>
      <w:pPr>
        <w:pStyle w:val="11"/>
        <w:spacing w:before="0" w:beforeAutospacing="0" w:after="0" w:afterAutospacing="0" w:line="60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p>
    <w:p>
      <w:pPr>
        <w:spacing w:line="600" w:lineRule="exact"/>
        <w:ind w:firstLine="640" w:firstLineChars="200"/>
        <w:rPr>
          <w:rFonts w:hint="default" w:eastAsia="仿宋_GB2312"/>
          <w:color w:val="000000"/>
          <w:sz w:val="32"/>
          <w:szCs w:val="32"/>
        </w:rPr>
      </w:pPr>
      <w:r>
        <w:rPr>
          <w:rFonts w:hint="default" w:eastAsia="仿宋_GB2312"/>
          <w:color w:val="000000"/>
          <w:sz w:val="32"/>
          <w:szCs w:val="32"/>
        </w:rPr>
        <w:t xml:space="preserve"> </w:t>
      </w:r>
    </w:p>
    <w:p>
      <w:pPr>
        <w:spacing w:line="600" w:lineRule="exact"/>
        <w:ind w:firstLine="640" w:firstLineChars="200"/>
        <w:rPr>
          <w:rFonts w:hint="default" w:eastAsia="仿宋_GB2312"/>
          <w:color w:val="000000"/>
          <w:sz w:val="32"/>
          <w:szCs w:val="32"/>
        </w:rPr>
      </w:pPr>
      <w:r>
        <w:rPr>
          <w:rFonts w:hint="default" w:eastAsia="仿宋_GB2312"/>
          <w:color w:val="000000"/>
          <w:sz w:val="32"/>
          <w:szCs w:val="32"/>
        </w:rPr>
        <w:t xml:space="preserve"> </w:t>
      </w:r>
    </w:p>
    <w:p>
      <w:pPr>
        <w:spacing w:line="600" w:lineRule="exact"/>
        <w:ind w:firstLine="640" w:firstLineChars="200"/>
        <w:rPr>
          <w:rFonts w:hint="default" w:eastAsia="仿宋_GB2312"/>
          <w:color w:val="000000"/>
          <w:sz w:val="32"/>
          <w:szCs w:val="32"/>
        </w:rPr>
      </w:pPr>
      <w:r>
        <w:rPr>
          <w:rFonts w:hint="default" w:eastAsia="仿宋_GB2312"/>
          <w:color w:val="000000"/>
          <w:sz w:val="32"/>
          <w:szCs w:val="32"/>
        </w:rPr>
        <w:t xml:space="preserve"> </w:t>
      </w:r>
    </w:p>
    <w:p>
      <w:pPr>
        <w:spacing w:line="600" w:lineRule="exact"/>
        <w:ind w:firstLine="640" w:firstLineChars="200"/>
        <w:rPr>
          <w:rFonts w:hint="default" w:eastAsia="仿宋_GB2312"/>
          <w:color w:val="000000"/>
          <w:sz w:val="32"/>
          <w:szCs w:val="32"/>
        </w:rPr>
      </w:pPr>
      <w:r>
        <w:rPr>
          <w:rFonts w:hint="default" w:eastAsia="仿宋_GB2312"/>
          <w:color w:val="000000"/>
          <w:sz w:val="32"/>
          <w:szCs w:val="32"/>
        </w:rPr>
        <w:t xml:space="preserve"> </w:t>
      </w:r>
    </w:p>
    <w:p>
      <w:pPr>
        <w:spacing w:line="600" w:lineRule="exact"/>
        <w:ind w:firstLine="640" w:firstLineChars="200"/>
        <w:rPr>
          <w:rFonts w:hint="default" w:eastAsia="仿宋_GB2312"/>
          <w:color w:val="000000"/>
          <w:sz w:val="32"/>
          <w:szCs w:val="32"/>
        </w:rPr>
      </w:pPr>
      <w:r>
        <w:rPr>
          <w:rFonts w:hint="default" w:eastAsia="仿宋_GB2312"/>
          <w:color w:val="000000"/>
          <w:sz w:val="32"/>
          <w:szCs w:val="32"/>
        </w:rPr>
        <w:t xml:space="preserve"> </w:t>
      </w:r>
    </w:p>
    <w:p>
      <w:pPr>
        <w:spacing w:line="600" w:lineRule="exact"/>
        <w:ind w:firstLine="640" w:firstLineChars="200"/>
        <w:rPr>
          <w:rFonts w:hint="default" w:eastAsia="仿宋_GB2312"/>
          <w:color w:val="000000"/>
          <w:sz w:val="32"/>
          <w:szCs w:val="32"/>
        </w:rPr>
      </w:pPr>
      <w:r>
        <w:rPr>
          <w:rFonts w:hint="default" w:eastAsia="仿宋_GB2312"/>
          <w:color w:val="000000"/>
          <w:sz w:val="32"/>
          <w:szCs w:val="32"/>
        </w:rPr>
        <w:t xml:space="preserve"> </w:t>
      </w:r>
    </w:p>
    <w:p>
      <w:pPr>
        <w:spacing w:line="580" w:lineRule="exact"/>
        <w:ind w:firstLine="640" w:firstLineChars="200"/>
        <w:rPr>
          <w:color w:val="000000"/>
          <w:sz w:val="32"/>
          <w:szCs w:val="32"/>
        </w:rPr>
      </w:pPr>
      <w:r>
        <w:rPr>
          <w:color w:val="000000"/>
          <w:sz w:val="32"/>
          <w:szCs w:val="32"/>
        </w:rPr>
        <w:t xml:space="preserve"> </w:t>
      </w:r>
    </w:p>
    <w:p>
      <w:pPr>
        <w:spacing w:line="580" w:lineRule="exact"/>
        <w:ind w:firstLine="640" w:firstLineChars="200"/>
        <w:rPr>
          <w:color w:val="000000"/>
          <w:sz w:val="32"/>
          <w:szCs w:val="32"/>
        </w:rPr>
      </w:pPr>
      <w:r>
        <w:rPr>
          <w:color w:val="000000"/>
          <w:sz w:val="32"/>
          <w:szCs w:val="32"/>
        </w:rPr>
        <w:t xml:space="preserve"> </w:t>
      </w:r>
    </w:p>
    <w:p>
      <w:pPr>
        <w:spacing w:line="580" w:lineRule="exact"/>
        <w:ind w:firstLine="640" w:firstLineChars="200"/>
        <w:rPr>
          <w:color w:val="000000"/>
          <w:sz w:val="32"/>
          <w:szCs w:val="32"/>
        </w:rPr>
      </w:pPr>
      <w:r>
        <w:rPr>
          <w:color w:val="000000"/>
          <w:sz w:val="32"/>
          <w:szCs w:val="32"/>
        </w:rPr>
        <w:t xml:space="preserve"> </w:t>
      </w:r>
    </w:p>
    <w:p>
      <w:pPr>
        <w:spacing w:line="580" w:lineRule="exact"/>
        <w:ind w:firstLine="640" w:firstLineChars="200"/>
        <w:rPr>
          <w:color w:val="000000"/>
          <w:sz w:val="32"/>
          <w:szCs w:val="32"/>
        </w:rPr>
      </w:pPr>
      <w:r>
        <w:rPr>
          <w:color w:val="000000"/>
          <w:sz w:val="32"/>
          <w:szCs w:val="32"/>
        </w:rPr>
        <w:t xml:space="preserve"> </w:t>
      </w:r>
    </w:p>
    <w:p>
      <w:pPr>
        <w:spacing w:line="580" w:lineRule="exact"/>
        <w:ind w:firstLine="640" w:firstLineChars="200"/>
        <w:rPr>
          <w:color w:val="000000"/>
          <w:sz w:val="32"/>
          <w:szCs w:val="32"/>
        </w:rPr>
      </w:pPr>
    </w:p>
    <w:p>
      <w:pPr>
        <w:spacing w:line="580" w:lineRule="exact"/>
        <w:ind w:firstLine="640" w:firstLineChars="200"/>
        <w:rPr>
          <w:color w:val="000000"/>
          <w:sz w:val="32"/>
          <w:szCs w:val="32"/>
        </w:rPr>
      </w:pPr>
    </w:p>
    <w:p>
      <w:pPr>
        <w:spacing w:line="600" w:lineRule="exact"/>
        <w:rPr>
          <w:rFonts w:ascii="黑体" w:eastAsia="黑体"/>
          <w:color w:val="000000"/>
          <w:sz w:val="32"/>
          <w:szCs w:val="32"/>
        </w:rPr>
      </w:pPr>
      <w:r>
        <w:rPr>
          <w:rFonts w:ascii="黑体" w:eastAsia="黑体"/>
          <w:color w:val="000000"/>
          <w:sz w:val="32"/>
          <w:szCs w:val="32"/>
        </w:rPr>
        <w:t>附件3</w:t>
      </w:r>
    </w:p>
    <w:p>
      <w:pPr>
        <w:spacing w:line="600" w:lineRule="exact"/>
        <w:ind w:firstLine="600" w:firstLineChars="200"/>
        <w:rPr>
          <w:rFonts w:eastAsia="仿宋_GB2312"/>
          <w:color w:val="000000"/>
          <w:spacing w:val="-10"/>
          <w:sz w:val="32"/>
          <w:szCs w:val="32"/>
        </w:rPr>
      </w:pPr>
      <w:r>
        <w:rPr>
          <w:rFonts w:eastAsia="仿宋_GB2312"/>
          <w:color w:val="000000"/>
          <w:spacing w:val="-10"/>
          <w:sz w:val="32"/>
          <w:szCs w:val="32"/>
        </w:rPr>
        <w:t xml:space="preserve"> </w:t>
      </w:r>
    </w:p>
    <w:p>
      <w:pPr>
        <w:spacing w:line="600" w:lineRule="exact"/>
        <w:jc w:val="center"/>
        <w:rPr>
          <w:rFonts w:ascii="方正小标宋_GBK" w:eastAsia="方正小标宋_GBK"/>
          <w:color w:val="000000"/>
          <w:spacing w:val="-10"/>
          <w:sz w:val="36"/>
          <w:szCs w:val="36"/>
        </w:rPr>
      </w:pPr>
      <w:r>
        <w:rPr>
          <w:rFonts w:ascii="方正小标宋_GBK" w:hAnsi="宋体" w:eastAsia="方正小标宋_GBK"/>
          <w:color w:val="000000"/>
          <w:spacing w:val="-10"/>
          <w:sz w:val="36"/>
          <w:szCs w:val="36"/>
        </w:rPr>
        <w:t>湖南工业新兴优势产业链重大产业项目奖补实施细则</w:t>
      </w:r>
    </w:p>
    <w:p>
      <w:pPr>
        <w:spacing w:line="600" w:lineRule="exact"/>
        <w:ind w:firstLine="640" w:firstLineChars="200"/>
        <w:rPr>
          <w:rFonts w:ascii="黑体" w:eastAsia="黑体"/>
          <w:color w:val="000000"/>
          <w:sz w:val="32"/>
          <w:szCs w:val="32"/>
        </w:rPr>
      </w:pPr>
      <w:r>
        <w:rPr>
          <w:rFonts w:ascii="黑体" w:eastAsia="黑体"/>
          <w:color w:val="000000"/>
          <w:sz w:val="32"/>
          <w:szCs w:val="32"/>
        </w:rPr>
        <w:t xml:space="preserve"> </w:t>
      </w:r>
    </w:p>
    <w:p>
      <w:pPr>
        <w:spacing w:line="640" w:lineRule="exact"/>
        <w:ind w:firstLine="642" w:firstLineChars="200"/>
        <w:rPr>
          <w:rFonts w:hint="default" w:eastAsia="仿宋_GB2312"/>
          <w:color w:val="000000"/>
          <w:sz w:val="32"/>
          <w:szCs w:val="32"/>
        </w:rPr>
      </w:pPr>
      <w:r>
        <w:rPr>
          <w:rFonts w:hint="default" w:eastAsia="仿宋_GB2312"/>
          <w:b/>
          <w:color w:val="000000"/>
          <w:sz w:val="32"/>
          <w:szCs w:val="32"/>
        </w:rPr>
        <w:t>第一条</w:t>
      </w:r>
      <w:r>
        <w:rPr>
          <w:rFonts w:hint="default" w:eastAsia="仿宋_GB2312"/>
          <w:color w:val="000000"/>
          <w:sz w:val="32"/>
          <w:szCs w:val="32"/>
        </w:rPr>
        <w:t xml:space="preserve">  为贯彻落实湖南省人民政府办公厅《关于实施积极财政政策扩大有效投资推动调结构稳增长的意见》（湘政办发〔2016〕94号），支持《湖南工业新兴优势产业链行动计划》方向以及制造强省建设领域内的其他新型产业形态重大项目建设，制定本实施细则。</w:t>
      </w:r>
    </w:p>
    <w:p>
      <w:pPr>
        <w:spacing w:line="640" w:lineRule="exact"/>
        <w:ind w:firstLine="642" w:firstLineChars="200"/>
        <w:rPr>
          <w:rFonts w:hint="default" w:eastAsia="仿宋_GB2312"/>
          <w:color w:val="000000"/>
          <w:sz w:val="32"/>
          <w:szCs w:val="32"/>
        </w:rPr>
      </w:pPr>
      <w:r>
        <w:rPr>
          <w:rFonts w:hint="default" w:eastAsia="仿宋_GB2312"/>
          <w:b/>
          <w:color w:val="000000"/>
          <w:sz w:val="32"/>
          <w:szCs w:val="32"/>
        </w:rPr>
        <w:t>第二条</w:t>
      </w:r>
      <w:r>
        <w:rPr>
          <w:rFonts w:hint="default" w:eastAsia="仿宋_GB2312"/>
          <w:color w:val="000000"/>
          <w:sz w:val="32"/>
          <w:szCs w:val="32"/>
        </w:rPr>
        <w:t xml:space="preserve">  本实施细则奖补范围包括：</w:t>
      </w:r>
    </w:p>
    <w:p>
      <w:pPr>
        <w:spacing w:line="640" w:lineRule="exact"/>
        <w:ind w:firstLine="640" w:firstLineChars="200"/>
        <w:rPr>
          <w:rFonts w:hint="default" w:eastAsia="仿宋_GB2312"/>
          <w:color w:val="000000"/>
          <w:sz w:val="32"/>
          <w:szCs w:val="32"/>
        </w:rPr>
      </w:pPr>
      <w:r>
        <w:rPr>
          <w:rFonts w:hint="default" w:eastAsia="仿宋_GB2312"/>
          <w:color w:val="000000"/>
          <w:sz w:val="32"/>
          <w:szCs w:val="32"/>
        </w:rPr>
        <w:t>1、符合《湖南工业新兴优势产业链行动计划》方向的重大产业项目（原则上投资规模达到1亿元以上）；</w:t>
      </w:r>
    </w:p>
    <w:p>
      <w:pPr>
        <w:spacing w:line="640" w:lineRule="exact"/>
        <w:ind w:firstLine="640" w:firstLineChars="200"/>
        <w:rPr>
          <w:rFonts w:hint="default" w:eastAsia="仿宋_GB2312"/>
          <w:color w:val="000000"/>
          <w:sz w:val="32"/>
          <w:szCs w:val="32"/>
        </w:rPr>
      </w:pPr>
      <w:r>
        <w:rPr>
          <w:rFonts w:hint="default" w:eastAsia="仿宋_GB2312"/>
          <w:color w:val="000000"/>
          <w:sz w:val="32"/>
          <w:szCs w:val="32"/>
        </w:rPr>
        <w:t>2、制造强省建设领域内的其他新型产业形态重大项目，如采取融资租赁等方式开展的重大技术改造、新建项目等；</w:t>
      </w:r>
    </w:p>
    <w:p>
      <w:pPr>
        <w:spacing w:line="640" w:lineRule="exact"/>
        <w:ind w:firstLine="640" w:firstLineChars="200"/>
        <w:rPr>
          <w:rFonts w:hint="default" w:eastAsia="仿宋_GB2312"/>
          <w:color w:val="000000"/>
          <w:sz w:val="32"/>
          <w:szCs w:val="32"/>
        </w:rPr>
      </w:pPr>
      <w:r>
        <w:rPr>
          <w:rFonts w:hint="default" w:eastAsia="仿宋_GB2312"/>
          <w:color w:val="000000"/>
          <w:sz w:val="32"/>
          <w:szCs w:val="32"/>
        </w:rPr>
        <w:t>3、省委、省人民政府确定的其他项目。</w:t>
      </w:r>
    </w:p>
    <w:p>
      <w:pPr>
        <w:spacing w:line="640" w:lineRule="exact"/>
        <w:ind w:firstLine="642" w:firstLineChars="200"/>
        <w:rPr>
          <w:rFonts w:hint="default" w:eastAsia="仿宋_GB2312"/>
          <w:color w:val="000000"/>
          <w:sz w:val="32"/>
          <w:szCs w:val="32"/>
        </w:rPr>
      </w:pPr>
      <w:r>
        <w:rPr>
          <w:rFonts w:hint="default" w:eastAsia="仿宋_GB2312"/>
          <w:b/>
          <w:color w:val="000000"/>
          <w:sz w:val="32"/>
          <w:szCs w:val="32"/>
        </w:rPr>
        <w:t>第三条</w:t>
      </w:r>
      <w:r>
        <w:rPr>
          <w:rFonts w:hint="default" w:eastAsia="仿宋_GB2312"/>
          <w:color w:val="000000"/>
          <w:sz w:val="32"/>
          <w:szCs w:val="32"/>
        </w:rPr>
        <w:t xml:space="preserve">  </w:t>
      </w:r>
      <w:r>
        <w:rPr>
          <w:rFonts w:hint="default" w:eastAsia="仿宋_GB2312"/>
          <w:color w:val="000000"/>
          <w:kern w:val="0"/>
          <w:sz w:val="32"/>
          <w:szCs w:val="32"/>
        </w:rPr>
        <w:t>除《湖南省制造强省专项资金管理办法》第八条规定的有关条件外，</w:t>
      </w:r>
      <w:r>
        <w:rPr>
          <w:rFonts w:hint="default" w:eastAsia="仿宋_GB2312"/>
          <w:color w:val="000000"/>
          <w:sz w:val="32"/>
          <w:szCs w:val="32"/>
        </w:rPr>
        <w:t>申报奖补的项目还必须符合以下条件：</w:t>
      </w:r>
    </w:p>
    <w:p>
      <w:pPr>
        <w:spacing w:line="640" w:lineRule="exact"/>
        <w:ind w:firstLine="640" w:firstLineChars="200"/>
        <w:rPr>
          <w:rFonts w:hint="default" w:eastAsia="仿宋_GB2312"/>
          <w:color w:val="000000"/>
          <w:sz w:val="32"/>
          <w:szCs w:val="32"/>
        </w:rPr>
      </w:pPr>
      <w:r>
        <w:rPr>
          <w:rFonts w:hint="default" w:eastAsia="仿宋_GB2312"/>
          <w:color w:val="000000"/>
          <w:sz w:val="32"/>
          <w:szCs w:val="32"/>
        </w:rPr>
        <w:t>1、项目开工前办理了项目核准或备案手续；</w:t>
      </w:r>
    </w:p>
    <w:p>
      <w:pPr>
        <w:spacing w:line="640" w:lineRule="exact"/>
        <w:ind w:firstLine="640" w:firstLineChars="200"/>
        <w:rPr>
          <w:rFonts w:hint="default" w:eastAsia="仿宋_GB2312"/>
          <w:color w:val="000000"/>
          <w:sz w:val="32"/>
          <w:szCs w:val="32"/>
        </w:rPr>
      </w:pPr>
      <w:r>
        <w:rPr>
          <w:rFonts w:hint="default" w:eastAsia="仿宋_GB2312"/>
          <w:color w:val="000000"/>
          <w:sz w:val="32"/>
          <w:szCs w:val="32"/>
        </w:rPr>
        <w:t>2、项目按要求办理了环保等相关手续；</w:t>
      </w:r>
    </w:p>
    <w:p>
      <w:pPr>
        <w:spacing w:line="640" w:lineRule="exact"/>
        <w:ind w:firstLine="640" w:firstLineChars="200"/>
        <w:rPr>
          <w:rFonts w:hint="default" w:eastAsia="仿宋_GB2312"/>
          <w:color w:val="000000"/>
          <w:sz w:val="32"/>
          <w:szCs w:val="32"/>
        </w:rPr>
      </w:pPr>
      <w:r>
        <w:rPr>
          <w:rFonts w:hint="default" w:eastAsia="仿宋_GB2312"/>
          <w:color w:val="000000"/>
          <w:sz w:val="32"/>
          <w:szCs w:val="32"/>
        </w:rPr>
        <w:t>3、项目已经开工建设。</w:t>
      </w:r>
    </w:p>
    <w:p>
      <w:pPr>
        <w:spacing w:line="640" w:lineRule="exact"/>
        <w:ind w:firstLine="642" w:firstLineChars="200"/>
        <w:rPr>
          <w:rFonts w:hint="default" w:eastAsia="仿宋_GB2312"/>
          <w:color w:val="000000"/>
          <w:sz w:val="32"/>
          <w:szCs w:val="32"/>
        </w:rPr>
      </w:pPr>
      <w:r>
        <w:rPr>
          <w:rFonts w:hint="default" w:eastAsia="仿宋_GB2312"/>
          <w:b/>
          <w:color w:val="000000"/>
          <w:sz w:val="32"/>
          <w:szCs w:val="32"/>
        </w:rPr>
        <w:t>第四条</w:t>
      </w:r>
      <w:r>
        <w:rPr>
          <w:rFonts w:hint="default" w:eastAsia="仿宋_GB2312"/>
          <w:b/>
          <w:bCs/>
          <w:color w:val="000000"/>
          <w:sz w:val="32"/>
          <w:szCs w:val="32"/>
        </w:rPr>
        <w:t xml:space="preserve">  </w:t>
      </w:r>
      <w:r>
        <w:rPr>
          <w:rFonts w:hint="default" w:eastAsia="仿宋_GB2312"/>
          <w:color w:val="000000"/>
          <w:sz w:val="32"/>
          <w:szCs w:val="32"/>
        </w:rPr>
        <w:t>省经信委、省财政厅根据项目实际到位投资情况和项目评审情况，给予一次性奖励补助。奖励额度原则上不超过项目总投资的10%，单个项目最高奖励原则上不超过1000万元。</w:t>
      </w:r>
    </w:p>
    <w:p>
      <w:pPr>
        <w:spacing w:line="640" w:lineRule="exact"/>
        <w:ind w:firstLine="642" w:firstLineChars="200"/>
        <w:rPr>
          <w:rFonts w:hint="default" w:eastAsia="仿宋_GB2312"/>
          <w:color w:val="000000"/>
          <w:sz w:val="32"/>
          <w:szCs w:val="32"/>
        </w:rPr>
      </w:pPr>
      <w:r>
        <w:rPr>
          <w:rFonts w:hint="default" w:eastAsia="仿宋_GB2312"/>
          <w:b/>
          <w:color w:val="000000"/>
          <w:sz w:val="32"/>
          <w:szCs w:val="32"/>
        </w:rPr>
        <w:t>第五条</w:t>
      </w:r>
      <w:r>
        <w:rPr>
          <w:rFonts w:hint="default" w:eastAsia="仿宋_GB2312"/>
          <w:color w:val="000000"/>
          <w:sz w:val="32"/>
          <w:szCs w:val="32"/>
        </w:rPr>
        <w:t xml:space="preserve">  湖南省工业新兴优势产业链等新型产业形态项目的申报、审查、资金下达、监督管理等程序和要求，按照《湖南省制造强省专项资金管理办法》执行。</w:t>
      </w:r>
    </w:p>
    <w:p>
      <w:pPr>
        <w:spacing w:line="640" w:lineRule="exact"/>
        <w:ind w:firstLine="420" w:firstLineChars="200"/>
        <w:rPr>
          <w:rFonts w:hint="default" w:eastAsia="仿宋_GB2312"/>
          <w:color w:val="000000"/>
          <w:szCs w:val="21"/>
        </w:rPr>
      </w:pPr>
    </w:p>
    <w:p>
      <w:pPr>
        <w:spacing w:line="640" w:lineRule="exact"/>
        <w:rPr>
          <w:rFonts w:hint="default" w:eastAsia="仿宋_GB2312"/>
          <w:sz w:val="28"/>
        </w:rPr>
      </w:pPr>
    </w:p>
    <w:p>
      <w:pPr>
        <w:spacing w:line="640" w:lineRule="exact"/>
        <w:rPr>
          <w:rFonts w:hint="default" w:eastAsia="仿宋_GB2312"/>
          <w:sz w:val="28"/>
        </w:rPr>
      </w:pPr>
    </w:p>
    <w:p>
      <w:pPr>
        <w:spacing w:line="640" w:lineRule="exact"/>
        <w:rPr>
          <w:rFonts w:hint="default" w:eastAsia="仿宋_GB2312"/>
          <w:sz w:val="28"/>
        </w:rPr>
      </w:pPr>
    </w:p>
    <w:p>
      <w:pPr>
        <w:spacing w:line="640" w:lineRule="exact"/>
        <w:rPr>
          <w:rFonts w:hint="default" w:eastAsia="仿宋_GB2312"/>
          <w:sz w:val="28"/>
        </w:rPr>
      </w:pPr>
    </w:p>
    <w:p>
      <w:pPr>
        <w:spacing w:line="640" w:lineRule="exact"/>
        <w:rPr>
          <w:rFonts w:hint="default" w:eastAsia="仿宋_GB2312"/>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hint="default" w:ascii="黑体" w:eastAsia="黑体"/>
          <w:sz w:val="28"/>
        </w:rPr>
        <w:sectPr>
          <w:footerReference r:id="rId3" w:type="default"/>
          <w:footerReference r:id="rId4" w:type="even"/>
          <w:pgSz w:w="11906" w:h="16838"/>
          <w:pgMar w:top="1418" w:right="1588" w:bottom="1418" w:left="1588" w:header="851" w:footer="1701" w:gutter="0"/>
          <w:cols w:space="720" w:num="1"/>
          <w:titlePg/>
          <w:docGrid w:type="lines" w:linePitch="312" w:charSpace="0"/>
        </w:sect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ascii="黑体" w:eastAsia="黑体"/>
          <w:sz w:val="28"/>
        </w:rPr>
      </w:pPr>
    </w:p>
    <w:p>
      <w:pPr>
        <w:spacing w:line="600" w:lineRule="exact"/>
        <w:rPr>
          <w:rFonts w:hint="default" w:ascii="黑体" w:eastAsia="黑体"/>
          <w:b/>
          <w:sz w:val="28"/>
        </w:rPr>
      </w:pPr>
      <w:r>
        <w:rPr>
          <w:rFonts w:ascii="黑体" w:eastAsia="黑体"/>
          <w:sz w:val="28"/>
        </w:rPr>
        <w:t>信息公开选项:主动公开</w:t>
      </w:r>
    </w:p>
    <w:p>
      <w:pPr>
        <w:spacing w:line="600" w:lineRule="exact"/>
        <w:rPr>
          <w:rFonts w:hint="default" w:eastAsia="仿宋_GB2312"/>
          <w:sz w:val="28"/>
        </w:rPr>
      </w:pPr>
      <w:r>
        <w:rPr>
          <w:rFonts w:hint="default" w:eastAsia="仿宋_GB2312"/>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6400" cy="0"/>
                <wp:effectExtent l="0" t="9525" r="0" b="9525"/>
                <wp:wrapNone/>
                <wp:docPr id="3" name="直线 4"/>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0pt;margin-top:0pt;height:0pt;width:432pt;z-index:251660288;mso-width-relative:page;mso-height-relative:page;" filled="f" stroked="t" coordsize="21600,21600" o:gfxdata="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P25PuM8AAAACAQAADwAA&#10;AAAAAAABACAAAAA4AAAAZHJzL2Rvd25yZXYueG1sUEsBAhQAFAAAAAgAh07iQB27D0LQAQAAkQMA&#10;AA4AAAAAAAAAAQAgAAAANAEAAGRycy9lMm9Eb2MueG1sUEsFBgAAAAAGAAYAWQEAAHYFAAAAAA==&#10;">
                <v:fill on="f" focussize="0,0"/>
                <v:stroke weight="1.5pt" color="#000000" joinstyle="round"/>
                <v:imagedata o:title=""/>
                <o:lock v:ext="edit" aspectratio="f"/>
              </v:line>
            </w:pict>
          </mc:Fallback>
        </mc:AlternateContent>
      </w:r>
      <w:r>
        <w:rPr>
          <w:rFonts w:hint="default" w:eastAsia="仿宋_GB2312"/>
          <w:sz w:val="28"/>
        </w:rPr>
        <w:t xml:space="preserve">  </w:t>
      </w:r>
      <w:r>
        <w:rPr>
          <w:rFonts w:eastAsia="仿宋_GB2312"/>
          <w:sz w:val="28"/>
        </w:rPr>
        <w:t>抄送：省审计厅。</w:t>
      </w:r>
      <w:r>
        <w:rPr>
          <w:rFonts w:hint="default" w:eastAsia="仿宋_GB2312"/>
          <w:sz w:val="28"/>
        </w:rPr>
        <w:t xml:space="preserve">                          </w:t>
      </w:r>
    </w:p>
    <w:p>
      <w:pPr>
        <w:spacing w:line="600" w:lineRule="exact"/>
      </w:pPr>
      <w:r>
        <w:rPr>
          <w:rFonts w:hint="default" w:eastAsia="仿宋_GB2312"/>
          <w:sz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28575</wp:posOffset>
                </wp:positionV>
                <wp:extent cx="5486400" cy="0"/>
                <wp:effectExtent l="0" t="0" r="0" b="0"/>
                <wp:wrapNone/>
                <wp:docPr id="4" name="直线 5"/>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margin-left:0.75pt;margin-top:2.25pt;height:0pt;width:432pt;z-index:251661312;mso-width-relative:page;mso-height-relative:page;" filled="f" stroked="t" coordsize="21600,21600" o:gfxdata="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v50K49IAAAAFAQAA&#10;DwAAAAAAAAABACAAAAA4AAAAZHJzL2Rvd25yZXYueG1sUEsBAhQAFAAAAAgAh07iQJkEVdvQAQAA&#10;kAMAAA4AAAAAAAAAAQAgAAAANwEAAGRycy9lMm9Eb2MueG1sUEsFBgAAAAAGAAYAWQEAAHkFAAAA&#10;AA==&#10;">
                <v:fill on="f" focussize="0,0"/>
                <v:stroke color="#000000" joinstyle="round"/>
                <v:imagedata o:title=""/>
                <o:lock v:ext="edit" aspectratio="f"/>
              </v:line>
            </w:pict>
          </mc:Fallback>
        </mc:AlternateContent>
      </w:r>
      <w:r>
        <w:rPr>
          <w:rFonts w:hint="default" w:eastAsia="仿宋_GB2312"/>
          <w:sz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381000</wp:posOffset>
                </wp:positionV>
                <wp:extent cx="5486400" cy="0"/>
                <wp:effectExtent l="0" t="9525" r="0" b="9525"/>
                <wp:wrapNone/>
                <wp:docPr id="5" name="直线 6"/>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0pt;margin-top:30pt;height:0pt;width:432pt;z-index:251662336;mso-width-relative:page;mso-height-relative:page;" filled="f" stroked="t" coordsize="21600,21600" o:gfxdata="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luXVRNMAAAAGAQAA&#10;DwAAAAAAAAABACAAAAA4AAAAZHJzL2Rvd25yZXYueG1sUEsBAhQAFAAAAAgAh07iQPeKTVTPAQAA&#10;kQMAAA4AAAAAAAAAAQAgAAAAOAEAAGRycy9lMm9Eb2MueG1sUEsFBgAAAAAGAAYAWQEAAHkFAAAA&#10;AA==&#10;">
                <v:fill on="f" focussize="0,0"/>
                <v:stroke weight="1.5pt" color="#000000" joinstyle="round"/>
                <v:imagedata o:title=""/>
                <o:lock v:ext="edit" aspectratio="f"/>
              </v:line>
            </w:pict>
          </mc:Fallback>
        </mc:AlternateContent>
      </w:r>
      <w:r>
        <w:rPr>
          <w:rFonts w:hint="default" w:eastAsia="仿宋_GB2312"/>
          <w:sz w:val="28"/>
        </w:rPr>
        <w:t xml:space="preserve">  </w:t>
      </w:r>
      <w:r>
        <w:rPr>
          <w:rFonts w:eastAsia="仿宋_GB2312"/>
          <w:sz w:val="28"/>
        </w:rPr>
        <w:t>湖</w:t>
      </w:r>
      <w:r>
        <w:rPr>
          <w:rFonts w:eastAsia="仿宋_GB2312"/>
          <w:spacing w:val="-6"/>
          <w:sz w:val="28"/>
        </w:rPr>
        <w:t>南省财政厅办公室</w:t>
      </w:r>
      <w:r>
        <w:rPr>
          <w:rFonts w:hint="default" w:eastAsia="仿宋_GB2312"/>
          <w:spacing w:val="-6"/>
          <w:sz w:val="28"/>
        </w:rPr>
        <w:t xml:space="preserve">                </w:t>
      </w:r>
      <w:r>
        <w:rPr>
          <w:rFonts w:eastAsia="仿宋_GB2312"/>
          <w:spacing w:val="-6"/>
          <w:sz w:val="28"/>
        </w:rPr>
        <w:t xml:space="preserve">    </w:t>
      </w:r>
      <w:r>
        <w:rPr>
          <w:rFonts w:hint="default" w:eastAsia="仿宋_GB2312"/>
          <w:spacing w:val="-6"/>
          <w:sz w:val="28"/>
        </w:rPr>
        <w:t xml:space="preserve"> 20</w:t>
      </w:r>
      <w:r>
        <w:rPr>
          <w:rFonts w:eastAsia="仿宋_GB2312"/>
          <w:spacing w:val="-6"/>
          <w:sz w:val="28"/>
        </w:rPr>
        <w:t>17年12月22日印发</w:t>
      </w:r>
    </w:p>
    <w:sectPr>
      <w:pgSz w:w="11906" w:h="16838"/>
      <w:pgMar w:top="1418" w:right="1588" w:bottom="1418" w:left="1588"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t>—</w:t>
    </w:r>
    <w:r>
      <w:rPr>
        <w:rStyle w:val="9"/>
        <w:rFonts w:hint="eastAsia" w:ascii="宋体" w:hAnsi="宋体"/>
        <w:sz w:val="28"/>
        <w:szCs w:val="28"/>
      </w:rPr>
      <w:fldChar w:fldCharType="begin"/>
    </w:r>
    <w:r>
      <w:rPr>
        <w:rStyle w:val="9"/>
        <w:rFonts w:hint="eastAsia" w:ascii="宋体" w:hAnsi="宋体"/>
        <w:sz w:val="28"/>
        <w:szCs w:val="28"/>
      </w:rPr>
      <w:instrText xml:space="preserve"> PAGE </w:instrText>
    </w:r>
    <w:r>
      <w:rPr>
        <w:rStyle w:val="9"/>
        <w:rFonts w:hint="eastAsia" w:ascii="宋体" w:hAnsi="宋体"/>
        <w:sz w:val="28"/>
        <w:szCs w:val="28"/>
      </w:rPr>
      <w:fldChar w:fldCharType="separate"/>
    </w:r>
    <w:r>
      <w:rPr>
        <w:rStyle w:val="9"/>
        <w:rFonts w:hint="eastAsia" w:ascii="宋体" w:hAnsi="宋体"/>
        <w:sz w:val="28"/>
        <w:szCs w:val="28"/>
      </w:rPr>
      <w:t>17</w:t>
    </w:r>
    <w:r>
      <w:rPr>
        <w:rStyle w:val="9"/>
        <w:rFonts w:hint="eastAsia" w:ascii="宋体" w:hAnsi="宋体"/>
        <w:sz w:val="28"/>
        <w:szCs w:val="28"/>
      </w:rPr>
      <w:fldChar w:fldCharType="end"/>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t>—</w:t>
    </w:r>
    <w:r>
      <w:rPr>
        <w:rStyle w:val="9"/>
        <w:rFonts w:hint="eastAsia" w:ascii="宋体" w:hAnsi="宋体"/>
        <w:sz w:val="28"/>
        <w:szCs w:val="28"/>
      </w:rPr>
      <w:fldChar w:fldCharType="begin"/>
    </w:r>
    <w:r>
      <w:rPr>
        <w:rStyle w:val="9"/>
        <w:rFonts w:hint="eastAsia" w:ascii="宋体" w:hAnsi="宋体"/>
        <w:sz w:val="28"/>
        <w:szCs w:val="28"/>
      </w:rPr>
      <w:instrText xml:space="preserve"> PAGE </w:instrText>
    </w:r>
    <w:r>
      <w:rPr>
        <w:rStyle w:val="9"/>
        <w:rFonts w:hint="eastAsia" w:ascii="宋体" w:hAnsi="宋体"/>
        <w:sz w:val="28"/>
        <w:szCs w:val="28"/>
      </w:rPr>
      <w:fldChar w:fldCharType="separate"/>
    </w:r>
    <w:r>
      <w:rPr>
        <w:rStyle w:val="9"/>
        <w:rFonts w:hint="eastAsia" w:ascii="宋体" w:hAnsi="宋体"/>
        <w:sz w:val="28"/>
        <w:szCs w:val="28"/>
      </w:rPr>
      <w:t>18</w:t>
    </w:r>
    <w:r>
      <w:rPr>
        <w:rStyle w:val="9"/>
        <w:rFonts w:hint="eastAsia" w:ascii="宋体" w:hAnsi="宋体"/>
        <w:sz w:val="28"/>
        <w:szCs w:val="28"/>
      </w:rPr>
      <w:fldChar w:fldCharType="end"/>
    </w:r>
    <w:r>
      <w:rPr>
        <w:rFonts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799"/>
    <w:rsid w:val="00136C4C"/>
    <w:rsid w:val="00191587"/>
    <w:rsid w:val="001D71B1"/>
    <w:rsid w:val="001E4195"/>
    <w:rsid w:val="001F360F"/>
    <w:rsid w:val="00265C29"/>
    <w:rsid w:val="00277C76"/>
    <w:rsid w:val="00295BC4"/>
    <w:rsid w:val="002B7B1B"/>
    <w:rsid w:val="002D6C69"/>
    <w:rsid w:val="002E25D8"/>
    <w:rsid w:val="003B1190"/>
    <w:rsid w:val="003E15A0"/>
    <w:rsid w:val="003E3006"/>
    <w:rsid w:val="00423D6A"/>
    <w:rsid w:val="004C25B9"/>
    <w:rsid w:val="004D7C5B"/>
    <w:rsid w:val="004E0AA4"/>
    <w:rsid w:val="004F6D52"/>
    <w:rsid w:val="005A6E7E"/>
    <w:rsid w:val="005B5AFC"/>
    <w:rsid w:val="005F1725"/>
    <w:rsid w:val="00600086"/>
    <w:rsid w:val="00612966"/>
    <w:rsid w:val="00622ED5"/>
    <w:rsid w:val="00640550"/>
    <w:rsid w:val="00642DC3"/>
    <w:rsid w:val="00666F53"/>
    <w:rsid w:val="00690314"/>
    <w:rsid w:val="006C5A2A"/>
    <w:rsid w:val="00761CAD"/>
    <w:rsid w:val="007942DD"/>
    <w:rsid w:val="007B2C3B"/>
    <w:rsid w:val="007B6C34"/>
    <w:rsid w:val="007E480A"/>
    <w:rsid w:val="0081614D"/>
    <w:rsid w:val="008170E5"/>
    <w:rsid w:val="008306B3"/>
    <w:rsid w:val="00855F0A"/>
    <w:rsid w:val="008648CA"/>
    <w:rsid w:val="008D1240"/>
    <w:rsid w:val="008E0752"/>
    <w:rsid w:val="009168E8"/>
    <w:rsid w:val="00927503"/>
    <w:rsid w:val="009567F8"/>
    <w:rsid w:val="00970F1C"/>
    <w:rsid w:val="009838C4"/>
    <w:rsid w:val="00984840"/>
    <w:rsid w:val="009C7ACC"/>
    <w:rsid w:val="00A001F4"/>
    <w:rsid w:val="00A15391"/>
    <w:rsid w:val="00A278F1"/>
    <w:rsid w:val="00A42A97"/>
    <w:rsid w:val="00A6011C"/>
    <w:rsid w:val="00A64A7B"/>
    <w:rsid w:val="00AC3EF9"/>
    <w:rsid w:val="00AC6546"/>
    <w:rsid w:val="00B86626"/>
    <w:rsid w:val="00B901DD"/>
    <w:rsid w:val="00C75FBA"/>
    <w:rsid w:val="00C87318"/>
    <w:rsid w:val="00CC606D"/>
    <w:rsid w:val="00D071F4"/>
    <w:rsid w:val="00D24D71"/>
    <w:rsid w:val="00D27305"/>
    <w:rsid w:val="00D33FC5"/>
    <w:rsid w:val="00D61E1C"/>
    <w:rsid w:val="00D77D9A"/>
    <w:rsid w:val="00DD2836"/>
    <w:rsid w:val="00DF7447"/>
    <w:rsid w:val="00E06B2E"/>
    <w:rsid w:val="00E07FB4"/>
    <w:rsid w:val="00E500D7"/>
    <w:rsid w:val="00E64B33"/>
    <w:rsid w:val="00EB1522"/>
    <w:rsid w:val="00EC3139"/>
    <w:rsid w:val="00ED0017"/>
    <w:rsid w:val="00EE09A7"/>
    <w:rsid w:val="00F07163"/>
    <w:rsid w:val="00F43FD7"/>
    <w:rsid w:val="00F451AA"/>
    <w:rsid w:val="00F77C18"/>
    <w:rsid w:val="00F92D9A"/>
    <w:rsid w:val="00FB3BCC"/>
    <w:rsid w:val="00FD3E5A"/>
    <w:rsid w:val="00FD44D2"/>
    <w:rsid w:val="00FE7978"/>
    <w:rsid w:val="7FBE4184"/>
    <w:rsid w:val="DFF7409C"/>
    <w:rsid w:val="FFDF7A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hint="eastAsia"/>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nhideWhenUsed/>
    <w:qFormat/>
    <w:uiPriority w:val="99"/>
    <w:pPr>
      <w:widowControl/>
      <w:spacing w:before="100" w:beforeAutospacing="1" w:after="100" w:afterAutospacing="1"/>
      <w:jc w:val="left"/>
    </w:pPr>
    <w:rPr>
      <w:rFonts w:hint="default" w:ascii="宋体" w:hAnsi="宋体" w:cs="宋体"/>
      <w:kern w:val="0"/>
      <w:sz w:val="24"/>
      <w:szCs w:val="24"/>
    </w:rPr>
  </w:style>
  <w:style w:type="character" w:styleId="9">
    <w:name w:val="page number"/>
    <w:qFormat/>
    <w:uiPriority w:val="0"/>
    <w:rPr>
      <w:rFonts w:hint="default"/>
    </w:rPr>
  </w:style>
  <w:style w:type="paragraph" w:customStyle="1" w:styleId="10">
    <w:name w:val="表格内容"/>
    <w:basedOn w:val="2"/>
    <w:qFormat/>
    <w:uiPriority w:val="0"/>
    <w:pPr>
      <w:suppressLineNumbers/>
      <w:suppressAutoHyphens/>
      <w:jc w:val="left"/>
    </w:pPr>
    <w:rPr>
      <w:rFonts w:hint="eastAsia"/>
      <w:sz w:val="24"/>
    </w:rPr>
  </w:style>
  <w:style w:type="paragraph" w:customStyle="1" w:styleId="11">
    <w:name w:val="msonormalcxspmiddle"/>
    <w:basedOn w:val="1"/>
    <w:qFormat/>
    <w:uiPriority w:val="0"/>
    <w:pPr>
      <w:widowControl/>
      <w:spacing w:before="100" w:beforeAutospacing="1" w:after="100" w:afterAutospacing="1"/>
      <w:jc w:val="left"/>
    </w:pPr>
    <w:rPr>
      <w:rFonts w:hint="default" w:ascii="宋体" w:hAnsi="宋体" w:cs="宋体"/>
      <w:kern w:val="0"/>
      <w:sz w:val="24"/>
      <w:szCs w:val="24"/>
    </w:rPr>
  </w:style>
  <w:style w:type="paragraph" w:styleId="12">
    <w:name w:val="List Paragraph"/>
    <w:basedOn w:val="1"/>
    <w:qFormat/>
    <w:uiPriority w:val="99"/>
    <w:pPr>
      <w:ind w:firstLine="420" w:firstLineChars="200"/>
    </w:pPr>
    <w:rPr>
      <w:rFonts w:hint="default" w:ascii="Calibri" w:hAnsi="Calibri"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1051</Words>
  <Characters>5991</Characters>
  <Lines>49</Lines>
  <Paragraphs>14</Paragraphs>
  <TotalTime>0</TotalTime>
  <ScaleCrop>false</ScaleCrop>
  <LinksUpToDate>false</LinksUpToDate>
  <CharactersWithSpaces>7028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2018-02-26T17:46:00Z</dcterms:created>
  <dc:creator>张丽 10.104.65.160</dc:creator>
  <cp:lastModifiedBy>user</cp:lastModifiedBy>
  <dcterms:modified xsi:type="dcterms:W3CDTF">2024-08-07T12:58:47Z</dcterms:modified>
  <dc:title>湖南省财政厅发文（指标、函）稿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