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</w:rPr>
        <w:t>我要开农家乐（总时限：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  <w:lang w:val="en-US" w:eastAsia="zh-CN"/>
        </w:rPr>
        <w:t>13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一、基本信息</w:t>
      </w:r>
    </w:p>
    <w:tbl>
      <w:tblPr>
        <w:tblStyle w:val="3"/>
        <w:tblW w:w="98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7"/>
        <w:gridCol w:w="1695"/>
        <w:gridCol w:w="1305"/>
        <w:gridCol w:w="1303"/>
        <w:gridCol w:w="2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涉及审批事项名称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证照名称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实施部门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承诺时限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个体工商户设立登记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营业执照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市</w:t>
            </w:r>
            <w:r>
              <w:rPr>
                <w:rFonts w:hint="eastAsia" w:eastAsia="方正书宋简体"/>
                <w:color w:val="auto"/>
                <w:kern w:val="0"/>
                <w:szCs w:val="21"/>
                <w:lang w:val="en-US" w:eastAsia="zh-CN"/>
              </w:rPr>
              <w:t>监</w:t>
            </w: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局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食品（含保健食品）经营许可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食品经营许可证</w:t>
            </w:r>
          </w:p>
        </w:tc>
        <w:tc>
          <w:tcPr>
            <w:tcW w:w="1305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13个工作日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方正书宋简体" w:cs="宋体"/>
                <w:color w:val="auto"/>
                <w:lang w:val="en-US" w:eastAsia="zh-CN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城管</w:t>
            </w:r>
            <w:r>
              <w:rPr>
                <w:rFonts w:hint="eastAsia" w:eastAsia="方正书宋简体"/>
                <w:color w:val="auto"/>
                <w:kern w:val="0"/>
                <w:szCs w:val="21"/>
                <w:lang w:val="en-US" w:eastAsia="zh-CN"/>
              </w:rPr>
              <w:t>执法局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临时性建筑物搭建、堆放物料、占道施工审批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</w:p>
        </w:tc>
        <w:tc>
          <w:tcPr>
            <w:tcW w:w="13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color w:val="auto"/>
          <w:sz w:val="28"/>
          <w:szCs w:val="28"/>
        </w:rPr>
        <w:t>材料清单</w:t>
      </w:r>
    </w:p>
    <w:tbl>
      <w:tblPr>
        <w:tblStyle w:val="3"/>
        <w:tblW w:w="97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4"/>
        <w:gridCol w:w="1125"/>
        <w:gridCol w:w="645"/>
        <w:gridCol w:w="1958"/>
        <w:gridCol w:w="20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份数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个体工商户开业登记申请书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申请人指定的代表或者委托代理人的委托书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03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主体资格证明（营业执照、法人登记证、民办非企业单位登记证等）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食品（含保健食品）经营许可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《食品经营许可证》申请书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健康证明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食品采购流程图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方位图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3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  <w:sectPr>
          <w:footerReference r:id="rId3" w:type="default"/>
          <w:pgSz w:w="11905" w:h="8390" w:orient="landscape"/>
          <w:pgMar w:top="1134" w:right="1134" w:bottom="1134" w:left="1134" w:header="851" w:footer="794" w:gutter="0"/>
          <w:pgNumType w:fmt="decimal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三、收费标准及依据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下午14∶00—17∶30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3.快递服务电话：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18873785871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  <w:sectPr>
          <w:pgSz w:w="8390" w:h="11905"/>
          <w:pgMar w:top="1134" w:right="1134" w:bottom="1134" w:left="1134" w:header="851" w:footer="737" w:gutter="0"/>
          <w:pgNumType w:fmt="decimal"/>
          <w:cols w:space="0" w:num="1"/>
          <w:docGrid w:type="lines" w:linePitch="32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E27FA"/>
    <w:rsid w:val="580E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2021-05-17T10:45:00Z</dcterms:created>
  <dc:creator>Lenovo</dc:creator>
  <cp:lastModifiedBy>Lenovo</cp:lastModifiedBy>
  <dcterms:modified xsi:type="dcterms:W3CDTF">2021-05-17T10:45:56Z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8E6FB4D17FBF4DB5A04E60E67E835BC7</vt:lpwstr>
  </property>
</Properties>
</file>