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我要开办食品生产小作坊（总时限：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bookmarkEnd w:id="0"/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804"/>
        <w:gridCol w:w="1276"/>
        <w:gridCol w:w="1418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</w:rPr>
              <w:t>个体工商户设立登记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食品（含保健食品）经营许可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</w:rPr>
              <w:t>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both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建设项目环境影响登记表备案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生态环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桃江分局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1015"/>
        <w:gridCol w:w="630"/>
        <w:gridCol w:w="1987"/>
        <w:gridCol w:w="3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主体资格证明（营业执照、法人登记证、民办非企业单位登记证等）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《食品经营许可证》申请书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健康证明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申请人身份证明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食品采购流程图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方位图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给排水总平面图、电气总平面图、建筑竣工图、结构竣工图、消防给排水竣工图、消防电气竣工图、消防排烟机通风空调竣工图等采用PDF格式，规划总平面图(含电子光盘及纸质资料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51D4A"/>
    <w:rsid w:val="7DB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2020-11-30T11:55:00Z</dcterms:created>
  <dc:creator>Lenovo</dc:creator>
  <cp:lastModifiedBy>Lenovo</cp:lastModifiedBy>
  <dcterms:modified xsi:type="dcterms:W3CDTF">2020-11-30T11:56:21Z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