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我要开废品回收店（总时限：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方正小标宋简体" w:eastAsia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2"/>
        <w:tblW w:w="1006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489"/>
        <w:gridCol w:w="1387"/>
        <w:gridCol w:w="1973"/>
        <w:gridCol w:w="2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涉及审批事项名称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证照名称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承诺时限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szCs w:val="21"/>
              </w:rPr>
              <w:t>市监局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建设工程消防验收备案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建设项目环境影响登记表备案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桃江分局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申请人通过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环境影响登记表备案系统（http://202.103.114.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13:8901/REG/f/announcement/announcementShow）备案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再生资源回收管理备案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县公安局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公章刻制备案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县公安局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发票领购（资格、用量、种类）确认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县税务局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1个工作日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906"/>
        <w:gridCol w:w="2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  <w:p>
            <w:pPr>
              <w:widowControl/>
              <w:spacing w:line="200" w:lineRule="atLeast"/>
              <w:jc w:val="both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授权委托书及身份证复印件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35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90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再生资源回收管理备案</w:t>
            </w: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三、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43DF4"/>
    <w:rsid w:val="1E4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2020-11-30T08:23:00Z</dcterms:created>
  <dc:creator>演示人</dc:creator>
  <cp:lastModifiedBy>演示人</cp:lastModifiedBy>
  <dcterms:modified xsi:type="dcterms:W3CDTF">2020-11-30T08:24:03Z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