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方正小标宋简体" w:eastAsia="方正小标宋简体"/>
          <w:sz w:val="44"/>
          <w:szCs w:val="44"/>
        </w:rPr>
      </w:pPr>
      <w:r>
        <w:rPr>
          <w:rFonts w:hint="eastAsia" w:ascii="方正小标宋简体" w:eastAsia="方正小标宋简体"/>
          <w:sz w:val="44"/>
          <w:szCs w:val="44"/>
        </w:rPr>
        <w:t>“我要办理基本医疗保险参保登记”</w:t>
      </w:r>
    </w:p>
    <w:p>
      <w:pPr>
        <w:spacing w:after="0"/>
        <w:jc w:val="center"/>
        <w:rPr>
          <w:rFonts w:ascii="方正小标宋简体" w:eastAsia="方正小标宋简体"/>
          <w:sz w:val="44"/>
          <w:szCs w:val="44"/>
        </w:rPr>
      </w:pPr>
      <w:r>
        <w:rPr>
          <w:rFonts w:hint="eastAsia" w:ascii="方正小标宋简体" w:eastAsia="方正小标宋简体"/>
          <w:sz w:val="44"/>
          <w:szCs w:val="44"/>
        </w:rPr>
        <w:t>“一次办”套餐服务指南</w:t>
      </w:r>
    </w:p>
    <w:p>
      <w:pPr>
        <w:spacing w:after="0"/>
        <w:rPr>
          <w:rFonts w:ascii="黑体" w:hAnsi="黑体" w:eastAsia="黑体"/>
          <w:sz w:val="10"/>
          <w:szCs w:val="10"/>
        </w:rPr>
      </w:pPr>
      <w:bookmarkStart w:id="0" w:name="_GoBack"/>
      <w:bookmarkEnd w:id="0"/>
    </w:p>
    <w:p>
      <w:pPr>
        <w:spacing w:after="0" w:line="560" w:lineRule="exact"/>
        <w:ind w:firstLine="640" w:firstLineChars="200"/>
        <w:rPr>
          <w:rFonts w:ascii="仿宋_GB2312" w:hAnsi="黑体" w:eastAsia="仿宋_GB2312"/>
          <w:sz w:val="32"/>
          <w:szCs w:val="32"/>
        </w:rPr>
      </w:pPr>
      <w:r>
        <w:rPr>
          <w:rFonts w:hint="eastAsia" w:ascii="黑体" w:hAnsi="黑体" w:eastAsia="黑体"/>
          <w:sz w:val="32"/>
          <w:szCs w:val="32"/>
        </w:rPr>
        <w:t>一、事项名称：</w:t>
      </w:r>
      <w:r>
        <w:rPr>
          <w:rFonts w:hint="eastAsia" w:ascii="仿宋_GB2312" w:hAnsi="黑体" w:eastAsia="仿宋_GB2312"/>
          <w:sz w:val="32"/>
          <w:szCs w:val="32"/>
        </w:rPr>
        <w:t>我要办理基本医疗保险参保登记</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二、受理窗口：</w:t>
      </w:r>
      <w:r>
        <w:rPr>
          <w:rFonts w:hint="eastAsia" w:ascii="仿宋_GB2312" w:hAnsi="黑体" w:eastAsia="仿宋_GB2312"/>
          <w:sz w:val="32"/>
          <w:szCs w:val="32"/>
        </w:rPr>
        <w:t>桃江县政务服务中心二楼医保局窗口</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三、办理时限：</w:t>
      </w:r>
      <w:r>
        <w:rPr>
          <w:rFonts w:hint="eastAsia" w:ascii="仿宋_GB2312" w:hAnsi="黑体" w:eastAsia="仿宋_GB2312"/>
          <w:sz w:val="32"/>
          <w:szCs w:val="32"/>
        </w:rPr>
        <w:t>即时</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四、材料清单：</w:t>
      </w:r>
    </w:p>
    <w:tbl>
      <w:tblPr>
        <w:tblStyle w:val="5"/>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470"/>
        <w:gridCol w:w="1470"/>
        <w:gridCol w:w="174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58"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涉及审批事项名称</w:t>
            </w:r>
          </w:p>
        </w:tc>
        <w:tc>
          <w:tcPr>
            <w:tcW w:w="1470"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证照名称</w:t>
            </w:r>
          </w:p>
        </w:tc>
        <w:tc>
          <w:tcPr>
            <w:tcW w:w="1470"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实施部门</w:t>
            </w:r>
          </w:p>
        </w:tc>
        <w:tc>
          <w:tcPr>
            <w:tcW w:w="1740"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所需提交资料</w:t>
            </w:r>
          </w:p>
        </w:tc>
        <w:tc>
          <w:tcPr>
            <w:tcW w:w="3810"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atLeast"/>
        </w:trPr>
        <w:tc>
          <w:tcPr>
            <w:tcW w:w="1358" w:type="dxa"/>
            <w:vAlign w:val="center"/>
          </w:tcPr>
          <w:p>
            <w:pPr>
              <w:spacing w:after="0"/>
              <w:jc w:val="both"/>
              <w:rPr>
                <w:rFonts w:ascii="仿宋_GB2312" w:hAnsi="黑体" w:eastAsia="仿宋_GB2312"/>
                <w:sz w:val="24"/>
                <w:szCs w:val="24"/>
              </w:rPr>
            </w:pPr>
            <w:r>
              <w:rPr>
                <w:rFonts w:hint="eastAsia" w:ascii="仿宋_GB2312" w:hAnsi="黑体" w:eastAsia="仿宋_GB2312"/>
                <w:sz w:val="24"/>
                <w:szCs w:val="24"/>
              </w:rPr>
              <w:t>我要办理基本医疗保险参保登记</w:t>
            </w:r>
          </w:p>
        </w:tc>
        <w:tc>
          <w:tcPr>
            <w:tcW w:w="1470" w:type="dxa"/>
            <w:vAlign w:val="center"/>
          </w:tcPr>
          <w:p>
            <w:pPr>
              <w:spacing w:after="0"/>
              <w:jc w:val="center"/>
              <w:rPr>
                <w:rFonts w:ascii="仿宋_GB2312" w:hAnsi="黑体" w:eastAsia="仿宋_GB2312"/>
                <w:sz w:val="24"/>
                <w:szCs w:val="24"/>
              </w:rPr>
            </w:pPr>
            <w:r>
              <w:rPr>
                <w:rFonts w:hint="eastAsia" w:ascii="仿宋_GB2312" w:hAnsi="黑体" w:eastAsia="仿宋_GB2312"/>
                <w:sz w:val="24"/>
                <w:szCs w:val="24"/>
              </w:rPr>
              <w:t>无</w:t>
            </w:r>
          </w:p>
        </w:tc>
        <w:tc>
          <w:tcPr>
            <w:tcW w:w="1470" w:type="dxa"/>
            <w:vAlign w:val="center"/>
          </w:tcPr>
          <w:p>
            <w:pPr>
              <w:spacing w:after="0"/>
              <w:jc w:val="center"/>
              <w:rPr>
                <w:rFonts w:ascii="仿宋_GB2312" w:hAnsi="黑体" w:eastAsia="仿宋_GB2312"/>
                <w:sz w:val="24"/>
                <w:szCs w:val="24"/>
              </w:rPr>
            </w:pPr>
            <w:r>
              <w:rPr>
                <w:rFonts w:hint="eastAsia" w:ascii="仿宋_GB2312" w:hAnsi="黑体" w:eastAsia="仿宋_GB2312"/>
                <w:sz w:val="24"/>
                <w:szCs w:val="24"/>
              </w:rPr>
              <w:t>县医保局</w:t>
            </w:r>
          </w:p>
        </w:tc>
        <w:tc>
          <w:tcPr>
            <w:tcW w:w="1740" w:type="dxa"/>
            <w:vAlign w:val="center"/>
          </w:tcPr>
          <w:p>
            <w:pPr>
              <w:spacing w:after="0"/>
              <w:jc w:val="both"/>
              <w:rPr>
                <w:rFonts w:ascii="仿宋_GB2312" w:hAnsi="黑体" w:eastAsia="仿宋_GB2312"/>
                <w:sz w:val="24"/>
                <w:szCs w:val="24"/>
              </w:rPr>
            </w:pPr>
            <w:r>
              <w:rPr>
                <w:rFonts w:hint="eastAsia" w:ascii="仿宋_GB2312" w:hAnsi="黑体" w:eastAsia="仿宋_GB2312"/>
                <w:sz w:val="24"/>
                <w:szCs w:val="24"/>
              </w:rPr>
              <w:t>户口簿</w:t>
            </w:r>
          </w:p>
        </w:tc>
        <w:tc>
          <w:tcPr>
            <w:tcW w:w="3810" w:type="dxa"/>
            <w:vAlign w:val="center"/>
          </w:tcPr>
          <w:p>
            <w:pPr>
              <w:spacing w:after="0"/>
              <w:jc w:val="both"/>
              <w:rPr>
                <w:rFonts w:ascii="仿宋_GB2312" w:hAnsi="黑体" w:eastAsia="仿宋_GB2312"/>
                <w:sz w:val="24"/>
                <w:szCs w:val="24"/>
              </w:rPr>
            </w:pPr>
            <w:r>
              <w:rPr>
                <w:rFonts w:ascii="Times New Roman" w:hAnsi="Times New Roman" w:eastAsia="仿宋_GB2312"/>
                <w:sz w:val="24"/>
                <w:szCs w:val="24"/>
              </w:rPr>
              <w:t>新生儿在出生28天内（含28天）取得统筹地区户籍并按当年度城乡居民医保个人缴费标准一次性缴纳基本医疗保险费，可自出生之日起享受基本医疗保险待遇。其他因户籍变动等客观原因或特殊情形（含当年新迁入户口、复转军人、未及时就业的大中专毕业生、未在出生28天内参保缴费的新生儿、社会福利机构新接收的弃婴儿、刑满释放人员、因劳动关系终止导致职工医保需转城乡居民医保的人员等）导致未能在规定的参保缴费期内办理参保缴费手续的，可在户籍或其他关系异动后60天内参加城乡居民医保，按当年度城乡居民医保筹资标准一次性足额缴纳基本医疗保险费，从缴费的下个月起享受基本医疗保险待遇</w:t>
            </w:r>
            <w:r>
              <w:rPr>
                <w:rFonts w:hint="eastAsia" w:ascii="Times New Roman" w:hAnsi="Times New Roman" w:eastAsia="仿宋_GB2312"/>
                <w:sz w:val="24"/>
                <w:szCs w:val="24"/>
              </w:rPr>
              <w:t>。</w:t>
            </w:r>
          </w:p>
        </w:tc>
      </w:tr>
    </w:tbl>
    <w:p>
      <w:pPr>
        <w:spacing w:after="0" w:line="560" w:lineRule="exact"/>
        <w:ind w:firstLine="480" w:firstLineChars="150"/>
        <w:rPr>
          <w:rFonts w:hint="eastAsia" w:ascii="黑体" w:hAnsi="黑体" w:eastAsia="黑体"/>
          <w:sz w:val="32"/>
          <w:szCs w:val="32"/>
        </w:rPr>
      </w:pPr>
    </w:p>
    <w:p>
      <w:pPr>
        <w:spacing w:after="0" w:line="560" w:lineRule="exact"/>
        <w:ind w:firstLine="480" w:firstLineChars="150"/>
        <w:rPr>
          <w:rFonts w:hint="eastAsia" w:ascii="黑体" w:hAnsi="黑体" w:eastAsia="黑体"/>
          <w:sz w:val="32"/>
          <w:szCs w:val="32"/>
        </w:rPr>
      </w:pPr>
    </w:p>
    <w:p>
      <w:pPr>
        <w:spacing w:after="0" w:line="560" w:lineRule="exact"/>
        <w:ind w:firstLine="480" w:firstLineChars="150"/>
        <w:rPr>
          <w:rFonts w:hint="eastAsia" w:ascii="黑体" w:hAnsi="黑体" w:eastAsia="黑体"/>
          <w:sz w:val="32"/>
          <w:szCs w:val="32"/>
        </w:rPr>
      </w:pPr>
    </w:p>
    <w:p>
      <w:pPr>
        <w:spacing w:after="0" w:line="560" w:lineRule="exact"/>
        <w:ind w:firstLine="480" w:firstLineChars="150"/>
        <w:rPr>
          <w:rFonts w:hint="eastAsia" w:ascii="黑体" w:hAnsi="黑体" w:eastAsia="黑体"/>
          <w:sz w:val="32"/>
          <w:szCs w:val="32"/>
        </w:rPr>
      </w:pPr>
    </w:p>
    <w:p>
      <w:pPr>
        <w:spacing w:after="0" w:line="560" w:lineRule="exact"/>
        <w:ind w:firstLine="480" w:firstLineChars="150"/>
        <w:rPr>
          <w:rFonts w:hint="eastAsia" w:ascii="黑体" w:hAnsi="黑体" w:eastAsia="黑体"/>
          <w:sz w:val="32"/>
          <w:szCs w:val="32"/>
        </w:rPr>
      </w:pPr>
    </w:p>
    <w:p>
      <w:pPr>
        <w:spacing w:after="0" w:line="560" w:lineRule="exact"/>
        <w:ind w:firstLine="480" w:firstLineChars="150"/>
        <w:rPr>
          <w:rFonts w:ascii="黑体" w:hAnsi="黑体" w:eastAsia="黑体"/>
          <w:sz w:val="32"/>
          <w:szCs w:val="32"/>
        </w:rPr>
      </w:pPr>
      <w:r>
        <w:rPr>
          <w:rFonts w:hint="eastAsia" w:ascii="黑体" w:hAnsi="黑体" w:eastAsia="黑体"/>
          <w:sz w:val="32"/>
          <w:szCs w:val="32"/>
        </w:rPr>
        <w:t>五、办理流程：</w:t>
      </w:r>
    </w:p>
    <w:p>
      <w:pPr>
        <w:spacing w:after="0" w:line="560" w:lineRule="exact"/>
        <w:rPr>
          <w:rFonts w:ascii="仿宋_GB2312" w:hAnsi="黑体" w:eastAsia="仿宋_GB2312"/>
          <w:sz w:val="32"/>
          <w:szCs w:val="32"/>
        </w:rPr>
      </w:pPr>
      <w:r>
        <w:rPr>
          <w:rFonts w:ascii="仿宋_GB2312" w:hAnsi="黑体" w:eastAsia="仿宋_GB2312"/>
          <w:sz w:val="32"/>
          <w:szCs w:val="32"/>
        </w:rPr>
        <w:pict>
          <v:shape id="_x0000_s1031" o:spid="_x0000_s1031" o:spt="32" type="#_x0000_t32" style="position:absolute;left:0pt;margin-left:213.75pt;margin-top:26.7pt;height:17.25pt;width:0pt;z-index:251662336;mso-width-relative:page;mso-height-relative:page;" o:connectortype="straight" filled="f" coordsize="21600,21600">
            <v:path arrowok="t"/>
            <v:fill on="f" focussize="0,0"/>
            <v:stroke endarrow="block"/>
            <v:imagedata o:title=""/>
            <o:lock v:ext="edit"/>
          </v:shape>
        </w:pict>
      </w:r>
      <w:r>
        <w:rPr>
          <w:rFonts w:ascii="仿宋_GB2312" w:hAnsi="黑体" w:eastAsia="仿宋_GB2312"/>
          <w:sz w:val="32"/>
          <w:szCs w:val="32"/>
        </w:rPr>
        <w:pict>
          <v:roundrect id="_x0000_s1027" o:spid="_x0000_s1027" o:spt="2" style="position:absolute;left:0pt;margin-left:14.25pt;margin-top:1.95pt;height:24.75pt;width:101.25pt;z-index:251658240;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申请人提出申请</w:t>
                  </w:r>
                </w:p>
              </w:txbxContent>
            </v:textbox>
          </v:roundrect>
        </w:pict>
      </w:r>
      <w:r>
        <w:rPr>
          <w:rFonts w:ascii="仿宋_GB2312" w:hAnsi="黑体" w:eastAsia="仿宋_GB2312"/>
          <w:sz w:val="32"/>
          <w:szCs w:val="32"/>
        </w:rPr>
        <w:pict>
          <v:roundrect id="_x0000_s1029" o:spid="_x0000_s1029" o:spt="2" style="position:absolute;left:0pt;margin-left:144pt;margin-top:1.95pt;height:24.75pt;width:155.25pt;z-index:251660288;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到医保局窗口提交申报资料</w:t>
                  </w:r>
                </w:p>
              </w:txbxContent>
            </v:textbox>
          </v:roundrect>
        </w:pict>
      </w:r>
      <w:r>
        <w:rPr>
          <w:rFonts w:ascii="仿宋_GB2312" w:hAnsi="黑体" w:eastAsia="仿宋_GB2312"/>
          <w:sz w:val="32"/>
          <w:szCs w:val="32"/>
        </w:rPr>
        <w:pict>
          <v:shape id="_x0000_s1032" o:spid="_x0000_s1032" o:spt="32" type="#_x0000_t32" style="position:absolute;left:0pt;margin-left:115.5pt;margin-top:13.95pt;height:0pt;width:28.5pt;z-index:251663360;mso-width-relative:page;mso-height-relative:page;" o:connectortype="straight" filled="f" coordsize="21600,21600">
            <v:path arrowok="t"/>
            <v:fill on="f" focussize="0,0"/>
            <v:stroke endarrow="block"/>
            <v:imagedata o:title=""/>
            <o:lock v:ext="edit"/>
          </v:shape>
        </w:pict>
      </w:r>
    </w:p>
    <w:p>
      <w:pPr>
        <w:spacing w:after="0"/>
        <w:rPr>
          <w:rFonts w:asciiTheme="minorEastAsia" w:hAnsiTheme="minorEastAsia" w:eastAsiaTheme="minorEastAsia"/>
          <w:sz w:val="21"/>
          <w:szCs w:val="21"/>
        </w:rPr>
      </w:pPr>
      <w:r>
        <w:rPr>
          <w:rFonts w:ascii="仿宋_GB2312" w:hAnsi="黑体" w:eastAsia="仿宋_GB2312"/>
          <w:sz w:val="32"/>
          <w:szCs w:val="32"/>
        </w:rPr>
        <w:pict>
          <v:shape id="_x0000_s1039" o:spid="_x0000_s1039" o:spt="32" type="#_x0000_t32" style="position:absolute;left:0pt;margin-left:213.75pt;margin-top:38.45pt;height:18.75pt;width:0.05pt;z-index:251669504;mso-width-relative:page;mso-height-relative:page;" o:connectortype="straight" filled="f" coordsize="21600,21600">
            <v:path arrowok="t"/>
            <v:fill on="f" focussize="0,0"/>
            <v:stroke endarrow="block"/>
            <v:imagedata o:title=""/>
            <o:lock v:ext="edit"/>
          </v:shape>
        </w:pict>
      </w:r>
      <w:r>
        <w:rPr>
          <w:rFonts w:ascii="仿宋_GB2312" w:hAnsi="黑体" w:eastAsia="仿宋_GB2312"/>
          <w:sz w:val="32"/>
          <w:szCs w:val="32"/>
        </w:rPr>
        <w:pict>
          <v:shape id="_x0000_s1033" o:spid="_x0000_s1033" o:spt="32" type="#_x0000_t32" style="position:absolute;left:0pt;margin-left:213.75pt;margin-top:79.7pt;height:15pt;width:0pt;z-index:251664384;mso-width-relative:page;mso-height-relative:page;" o:connectortype="straight" filled="f" coordsize="21600,21600">
            <v:path arrowok="t"/>
            <v:fill on="f" focussize="0,0"/>
            <v:stroke endarrow="block"/>
            <v:imagedata o:title=""/>
            <o:lock v:ext="edit"/>
          </v:shape>
        </w:pict>
      </w:r>
      <w:r>
        <w:rPr>
          <w:rFonts w:hint="eastAsia" w:ascii="仿宋_GB2312" w:hAnsi="黑体" w:eastAsia="仿宋_GB2312"/>
          <w:sz w:val="32"/>
          <w:szCs w:val="32"/>
        </w:rPr>
        <w:t xml:space="preserve">   </w:t>
      </w:r>
      <w:r>
        <w:rPr>
          <w:rFonts w:hint="eastAsia" w:asciiTheme="minorEastAsia" w:hAnsiTheme="minorEastAsia" w:eastAsiaTheme="minorEastAsia"/>
          <w:sz w:val="21"/>
          <w:szCs w:val="21"/>
        </w:rPr>
        <w:t xml:space="preserve"> </w:t>
      </w:r>
    </w:p>
    <w:p>
      <w:pPr>
        <w:spacing w:after="0"/>
        <w:rPr>
          <w:rFonts w:asciiTheme="minorEastAsia" w:hAnsiTheme="minorEastAsia" w:eastAsiaTheme="minorEastAsia"/>
          <w:sz w:val="21"/>
          <w:szCs w:val="21"/>
        </w:rPr>
      </w:pPr>
      <w:r>
        <w:rPr>
          <w:rFonts w:ascii="仿宋_GB2312" w:hAnsi="黑体" w:eastAsia="仿宋_GB2312"/>
          <w:sz w:val="32"/>
          <w:szCs w:val="32"/>
        </w:rPr>
        <w:pict>
          <v:roundrect id="_x0000_s1038" o:spid="_x0000_s1038" o:spt="2" style="position:absolute;left:0pt;margin-left:138.95pt;margin-top:2.35pt;height:22.5pt;width:181.5pt;z-index:251668480;mso-width-relative:page;mso-height-relative:page;" coordsize="21600,21600" arcsize="0.166666666666667">
            <v:path/>
            <v:fill focussize="0,0"/>
            <v:stroke/>
            <v:imagedata o:title=""/>
            <o:lock v:ext="edit"/>
            <v:textbox>
              <w:txbxContent>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医保局窗口受理并出具非税缴款单</w:t>
                  </w:r>
                </w:p>
              </w:txbxContent>
            </v:textbox>
          </v:roundrect>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r>
        <w:rPr>
          <w:rFonts w:ascii="仿宋_GB2312" w:hAnsi="黑体" w:eastAsia="仿宋_GB2312"/>
          <w:sz w:val="32"/>
          <w:szCs w:val="32"/>
        </w:rPr>
        <w:pict>
          <v:roundrect id="_x0000_s1030" o:spid="_x0000_s1030" o:spt="2" style="position:absolute;left:0pt;margin-left:150pt;margin-top:2.75pt;height:22.5pt;width:125.45pt;z-index:251661312;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申请人至农商银行缴费</w:t>
                  </w:r>
                </w:p>
              </w:txbxContent>
            </v:textbox>
          </v:roundrect>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r>
        <w:rPr>
          <w:rFonts w:ascii="仿宋_GB2312" w:hAnsi="黑体" w:eastAsia="仿宋_GB2312"/>
          <w:sz w:val="32"/>
          <w:szCs w:val="32"/>
        </w:rPr>
        <w:pict>
          <v:roundrect id="_x0000_s1034" o:spid="_x0000_s1034" o:spt="2" style="position:absolute;left:0pt;margin-left:153.75pt;margin-top:13pt;height:25.5pt;width:117.7pt;z-index:251665408;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医保局窗口录入数据</w:t>
                  </w:r>
                </w:p>
              </w:txbxContent>
            </v:textbox>
          </v:roundrect>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p>
    <w:p>
      <w:pPr>
        <w:spacing w:beforeLines="100" w:after="0"/>
        <w:ind w:firstLine="640" w:firstLineChars="200"/>
        <w:rPr>
          <w:rFonts w:ascii="仿宋_GB2312" w:eastAsia="仿宋_GB2312" w:hAnsiTheme="minorEastAsia"/>
          <w:sz w:val="32"/>
          <w:szCs w:val="32"/>
        </w:rPr>
      </w:pPr>
      <w:r>
        <w:rPr>
          <w:rFonts w:hint="eastAsia" w:ascii="黑体" w:hAnsi="黑体" w:eastAsia="黑体"/>
          <w:sz w:val="32"/>
          <w:szCs w:val="32"/>
        </w:rPr>
        <w:t>六、收费标准及依据：</w:t>
      </w:r>
      <w:r>
        <w:rPr>
          <w:rFonts w:hint="eastAsia" w:ascii="仿宋_GB2312" w:eastAsia="仿宋_GB2312" w:hAnsiTheme="minorEastAsia"/>
          <w:sz w:val="32"/>
          <w:szCs w:val="32"/>
        </w:rPr>
        <w:t>不收费。</w:t>
      </w:r>
    </w:p>
    <w:p>
      <w:pPr>
        <w:spacing w:after="0" w:line="540" w:lineRule="exact"/>
        <w:ind w:firstLine="640" w:firstLineChars="200"/>
        <w:rPr>
          <w:rFonts w:ascii="黑体" w:hAnsi="黑体" w:eastAsia="黑体"/>
          <w:sz w:val="32"/>
          <w:szCs w:val="32"/>
        </w:rPr>
      </w:pPr>
      <w:r>
        <w:rPr>
          <w:rFonts w:hint="eastAsia" w:ascii="黑体" w:hAnsi="黑体" w:eastAsia="黑体"/>
          <w:sz w:val="32"/>
          <w:szCs w:val="32"/>
        </w:rPr>
        <w:t>七、办公地点和时间</w:t>
      </w:r>
    </w:p>
    <w:p>
      <w:pPr>
        <w:spacing w:after="0" w:line="560" w:lineRule="exact"/>
        <w:ind w:firstLine="643" w:firstLineChars="200"/>
        <w:rPr>
          <w:rFonts w:ascii="黑体" w:hAnsi="黑体" w:eastAsia="黑体"/>
          <w:sz w:val="32"/>
          <w:szCs w:val="32"/>
        </w:rPr>
      </w:pPr>
      <w:r>
        <w:rPr>
          <w:rFonts w:hint="eastAsia" w:ascii="楷体_GB2312" w:hAnsi="黑体" w:eastAsia="楷体_GB2312"/>
          <w:b/>
          <w:sz w:val="32"/>
          <w:szCs w:val="32"/>
        </w:rPr>
        <w:t>1.办公地点：</w:t>
      </w:r>
      <w:r>
        <w:rPr>
          <w:rFonts w:hint="eastAsia" w:ascii="仿宋_GB2312" w:hAnsi="黑体" w:eastAsia="仿宋_GB2312"/>
          <w:sz w:val="32"/>
          <w:szCs w:val="32"/>
        </w:rPr>
        <w:t>桃江县政务服务中心</w:t>
      </w:r>
      <w:r>
        <w:rPr>
          <w:rFonts w:hint="eastAsia" w:ascii="仿宋_GB2312" w:hAnsi="黑体" w:eastAsia="仿宋_GB2312"/>
          <w:sz w:val="32"/>
          <w:szCs w:val="32"/>
          <w:lang w:val="en-US" w:eastAsia="zh-CN"/>
        </w:rPr>
        <w:t>二楼</w:t>
      </w:r>
      <w:r>
        <w:rPr>
          <w:rFonts w:hint="eastAsia" w:ascii="仿宋_GB2312" w:hAnsi="黑体" w:eastAsia="仿宋_GB2312"/>
          <w:sz w:val="32"/>
          <w:szCs w:val="32"/>
        </w:rPr>
        <w:t>医保局窗口</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（桃江县桃花江镇桃花江大道100号）</w:t>
      </w:r>
    </w:p>
    <w:p>
      <w:pPr>
        <w:spacing w:after="0" w:line="540" w:lineRule="exact"/>
        <w:ind w:firstLine="643" w:firstLineChars="200"/>
        <w:rPr>
          <w:rFonts w:ascii="仿宋_GB2312" w:hAnsi="黑体" w:eastAsia="仿宋_GB2312"/>
          <w:sz w:val="32"/>
          <w:szCs w:val="32"/>
        </w:rPr>
      </w:pPr>
      <w:r>
        <w:rPr>
          <w:rFonts w:hint="eastAsia" w:ascii="楷体_GB2312" w:hAnsi="黑体" w:eastAsia="楷体_GB2312"/>
          <w:b/>
          <w:sz w:val="32"/>
          <w:szCs w:val="32"/>
        </w:rPr>
        <w:t>2.办公时间：</w:t>
      </w:r>
      <w:r>
        <w:rPr>
          <w:rFonts w:hint="eastAsia" w:ascii="仿宋_GB2312" w:hAnsi="黑体" w:eastAsia="仿宋_GB2312"/>
          <w:sz w:val="32"/>
          <w:szCs w:val="32"/>
        </w:rPr>
        <w:t>法定工作日</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①夏季（5月1日—9月30日）</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上午  8∶30—12∶00      下午：14∶00—17∶30</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②冬季（10月1日—次年4月30日）</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上午  9∶00—12∶00      下午：13∶00—17∶00</w:t>
      </w:r>
    </w:p>
    <w:p>
      <w:pPr>
        <w:spacing w:after="0" w:line="540" w:lineRule="exact"/>
        <w:ind w:firstLine="640" w:firstLineChars="200"/>
        <w:rPr>
          <w:rFonts w:ascii="黑体" w:hAnsi="黑体" w:eastAsia="黑体"/>
          <w:sz w:val="32"/>
          <w:szCs w:val="32"/>
        </w:rPr>
      </w:pPr>
      <w:r>
        <w:rPr>
          <w:rFonts w:hint="eastAsia" w:ascii="黑体" w:hAnsi="黑体" w:eastAsia="黑体"/>
          <w:sz w:val="32"/>
          <w:szCs w:val="32"/>
        </w:rPr>
        <w:t>八、业务咨询、投诉电话</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1.业务咨询电话：0737—8881528</w:t>
      </w:r>
    </w:p>
    <w:p>
      <w:pPr>
        <w:spacing w:after="0"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2.监督投诉电话：0737—8</w:t>
      </w:r>
      <w:r>
        <w:rPr>
          <w:rFonts w:hint="eastAsia" w:ascii="仿宋_GB2312" w:hAnsi="黑体" w:eastAsia="仿宋_GB2312"/>
          <w:sz w:val="32"/>
          <w:szCs w:val="32"/>
          <w:lang w:val="en-US" w:eastAsia="zh-CN"/>
        </w:rPr>
        <w:t>788959</w:t>
      </w:r>
    </w:p>
    <w:p>
      <w:pPr>
        <w:spacing w:after="0"/>
        <w:rPr>
          <w:rFonts w:ascii="黑体" w:hAnsi="黑体" w:eastAsia="黑体"/>
          <w:sz w:val="32"/>
          <w:szCs w:val="32"/>
        </w:rPr>
      </w:pPr>
    </w:p>
    <w:sectPr>
      <w:pgSz w:w="11906" w:h="16838"/>
      <w:pgMar w:top="1588" w:right="1588" w:bottom="1440"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0EAC"/>
    <w:rsid w:val="00096BD2"/>
    <w:rsid w:val="000A5F14"/>
    <w:rsid w:val="001A5CFF"/>
    <w:rsid w:val="002F3E3C"/>
    <w:rsid w:val="002F5B59"/>
    <w:rsid w:val="00323B43"/>
    <w:rsid w:val="003933AE"/>
    <w:rsid w:val="003D37D8"/>
    <w:rsid w:val="00426133"/>
    <w:rsid w:val="004358AB"/>
    <w:rsid w:val="00445F8B"/>
    <w:rsid w:val="00497DD5"/>
    <w:rsid w:val="00517FD4"/>
    <w:rsid w:val="00563703"/>
    <w:rsid w:val="006225BD"/>
    <w:rsid w:val="006977D0"/>
    <w:rsid w:val="006E5737"/>
    <w:rsid w:val="00753A0D"/>
    <w:rsid w:val="00772BB6"/>
    <w:rsid w:val="007C3A93"/>
    <w:rsid w:val="008042F1"/>
    <w:rsid w:val="00837D2A"/>
    <w:rsid w:val="008B7726"/>
    <w:rsid w:val="00921DFA"/>
    <w:rsid w:val="00A44FA6"/>
    <w:rsid w:val="00A77BFD"/>
    <w:rsid w:val="00AD1438"/>
    <w:rsid w:val="00AF42C3"/>
    <w:rsid w:val="00B8552D"/>
    <w:rsid w:val="00BF779E"/>
    <w:rsid w:val="00CA3C62"/>
    <w:rsid w:val="00CB399C"/>
    <w:rsid w:val="00D3084C"/>
    <w:rsid w:val="00D31D50"/>
    <w:rsid w:val="00DA581A"/>
    <w:rsid w:val="00E62259"/>
    <w:rsid w:val="00EF1704"/>
    <w:rsid w:val="00F1771C"/>
    <w:rsid w:val="00FD4399"/>
    <w:rsid w:val="1C633474"/>
    <w:rsid w:val="2AAD11C4"/>
    <w:rsid w:val="3CC41894"/>
    <w:rsid w:val="6971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 id="V:Rule3" type="connector" idref="#_x0000_s1033"/>
        <o:r id="V:Rule4"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7"/>
    <customShpInfo spid="_x0000_s1029"/>
    <customShpInfo spid="_x0000_s1032"/>
    <customShpInfo spid="_x0000_s1039"/>
    <customShpInfo spid="_x0000_s1033"/>
    <customShpInfo spid="_x0000_s1038"/>
    <customShpInfo spid="_x0000_s1030"/>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103</Words>
  <Characters>591</Characters>
  <Lines>4</Lines>
  <Paragraphs>1</Paragraphs>
  <TotalTime>0</TotalTime>
  <ScaleCrop>false</ScaleCrop>
  <LinksUpToDate>false</LinksUpToDate>
  <CharactersWithSpaces>693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2019-07-25T07:18:00Z</dcterms:created>
  <dc:creator>Administrator</dc:creator>
  <cp:lastModifiedBy>zwzxq</cp:lastModifiedBy>
  <cp:lastPrinted>2019-07-25T07:47:00Z</cp:lastPrinted>
  <dcterms:modified xsi:type="dcterms:W3CDTF">2019-11-18T08:46:15Z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