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1" w:afterLines="50" w:line="440" w:lineRule="exact"/>
        <w:jc w:val="center"/>
        <w:rPr>
          <w:rFonts w:ascii="方正小标宋简体" w:eastAsia="方正小标宋简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我要开营利性民办职业培训机构（总时限：</w:t>
      </w:r>
      <w:r>
        <w:rPr>
          <w:rFonts w:hint="eastAsia" w:ascii="方正小标宋简体" w:eastAsia="方正小标宋简体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65</w:t>
      </w:r>
      <w:r>
        <w:rPr>
          <w:rFonts w:hint="eastAsia" w:ascii="方正小标宋简体" w:eastAsia="方正小标宋简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个工作日）</w:t>
      </w:r>
    </w:p>
    <w:p>
      <w:pPr>
        <w:spacing w:line="440" w:lineRule="exact"/>
        <w:rPr>
          <w:rFonts w:ascii="方正小标宋简体" w:eastAsia="方正小标宋简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一、基本信息</w:t>
      </w:r>
    </w:p>
    <w:tbl>
      <w:tblPr>
        <w:tblStyle w:val="2"/>
        <w:tblW w:w="98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2155"/>
        <w:gridCol w:w="1392"/>
        <w:gridCol w:w="1302"/>
        <w:gridCol w:w="26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涉及审批事项名称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证照名称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实施部门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承诺时限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备 </w:t>
            </w:r>
            <w:r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有限（责任）公司设立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营业执照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县市监局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1个工作日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直接通过“湖南省企业登记全程电子化系统” 进行名称自主申报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民办职业培训学校设立、分立、合并、变更及终止审批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县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人社</w:t>
            </w:r>
            <w:r>
              <w:rPr>
                <w:rFonts w:ascii="宋体" w:hAnsi="宋体" w:eastAsia="宋体" w:cs="宋体"/>
              </w:rPr>
              <w:t>局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</w:rPr>
              <w:t>个工作日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设置大型户外广告及在城市建筑物、设施上悬挂、张贴宣传品审批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县城管执法局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个工作日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临时性建筑物搭建、堆放物料、占道施工审批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个工作日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建设工程消防设计审查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县住建局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个工作日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申请人通过湖南省施工图管理信息系统（http://218.77.58.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140:8380/app/login.html）进行消防设计申报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建设工程消防验收或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或建设工程消防验收备案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个工作日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发票领购（资格、用量、种类）确认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县税务局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1个工作日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公章刻制备案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县公安局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1个工作日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</w:tbl>
    <w:p>
      <w:pPr>
        <w:spacing w:line="440" w:lineRule="exact"/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二、材料清单</w:t>
      </w:r>
    </w:p>
    <w:tbl>
      <w:tblPr>
        <w:tblStyle w:val="2"/>
        <w:tblW w:w="975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00"/>
        <w:gridCol w:w="1099"/>
        <w:gridCol w:w="671"/>
        <w:gridCol w:w="2002"/>
        <w:gridCol w:w="24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350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材料名称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材料类型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份数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提交方式</w:t>
            </w:r>
          </w:p>
        </w:tc>
        <w:tc>
          <w:tcPr>
            <w:tcW w:w="2487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涉及事项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0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委托代理人授权委托书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有限责任公司设立登记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0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经营场所证明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248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0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全体股东签署的公司章程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248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0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股东的主体资格证明或者自然人身份证件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248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0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法律、行政法规和国务院决定规定在登记前须经批准的项目的，提交有关的批准文件或者许可证书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复印件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电子文件或纸质文件</w:t>
            </w:r>
          </w:p>
        </w:tc>
        <w:tc>
          <w:tcPr>
            <w:tcW w:w="248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0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行政许可事项申请表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2487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临时性建筑物搭建、堆放物料、占道施工审批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0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行政许可事项申请表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设置大型户外广告及在城市建筑物、设施上悬挂、张贴宣传品审批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0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广告制作单位依法注册登记的证照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248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0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申请设置的户外广告设施效果图样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248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0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户外广告设置位置使用权证明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248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0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户外广告设置的位置、数量、形式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248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0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安全责任承诺书及安全评估报告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248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0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民办培训机构章程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复印件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</w:rPr>
              <w:t>民办职业培训学校设立、分立、合并、变更及终止审批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0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法人代表、董事会或理事会成员、拟任校长或主要行政负责人、教职工、拟任财务人员身份证，相关从业证明、联合办学的需提供联合办学协议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复印件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48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350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消防安检证明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复印件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48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0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湖南省民办职业培训机构设立审批表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48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  <w:jc w:val="center"/>
        </w:trPr>
        <w:tc>
          <w:tcPr>
            <w:tcW w:w="350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资产情况及证明文件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复印件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48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0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主体工程安全承诺书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建设工程消防设计审查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0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建设单位营业执照、法人代表身份证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原件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48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350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单位场所消防平面布置图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建设工程消防验收</w:t>
            </w:r>
          </w:p>
          <w:p>
            <w:pPr>
              <w:widowControl/>
              <w:spacing w:line="200" w:lineRule="atLeast"/>
              <w:jc w:val="both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建设工程消防验收备案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0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员工岗前消防安全教育与培训记录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48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0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消防产品检验报告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48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50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《建设工程消防验收申报表》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48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0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《设计审核意见书》/消防设计图案审查合格文件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48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350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工程竣工验收报告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48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50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质量保证书（正楷书写，施工、消防单位加盖公章）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48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350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建设工程消防质量终身负责制登记表（建设方、施工总承包和消防施工单位、监理单位、设计单位、检测单位加盖公章）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48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0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建设工程规划许可证（加盖公章）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48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  <w:jc w:val="center"/>
        </w:trPr>
        <w:tc>
          <w:tcPr>
            <w:tcW w:w="350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施工单位资料：包括施工总承包和</w:t>
            </w:r>
          </w:p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消防施工单位（营业执照、法人代表身份证、企业资质证书、企业安全生产许可证）（加盖公章）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48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0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监理单位资料（营业执照、法人代表身份证、企业资质证书）（加盖公章）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48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0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检测单位资料（营业执照、法人代表身份证、企业资质证书、消防工程师及身份证）（加盖公章）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48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350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建设工程消防设施检测评定报告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48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50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消防产品质量合格证明文件资料单独成册（消防产品资料清单、消防产品供货证明、产品检验报告、产品身份证（“B”签）及合格证）原件，（认证证书3C、具有防火性能要求的建筑构件、建筑材料、装修材料符合国家标准或者行业标准的证明文件、出厂合格证）复印件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原件和复印件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48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350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消防工程竣工资料（单独成册）（开工记录、工程检验批质量验收记录表、建筑设备安装工程隐蔽验收记录、消防给水（消防栓）灭火系统管网冲洗记录、给水管道系统压力试验记录、调试报告、系统联合试运行记录、钢结构防火涂料喷涂施工记录、自动消防设施安装、调试记录（国家建设工程施工验收规范规定）、地下及隐蔽工程验收记录）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电子文件或纸质文件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  <w:jc w:val="center"/>
        </w:trPr>
        <w:tc>
          <w:tcPr>
            <w:tcW w:w="3500" w:type="dxa"/>
            <w:vAlign w:val="center"/>
          </w:tcPr>
          <w:p>
            <w:pPr>
              <w:widowControl/>
              <w:spacing w:line="200" w:lineRule="atLeast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消防设施工程竣工图纸含建筑总平面图、规划总平面图、给排水总平面图、电气总平面图、建筑竣工图、结构竣工图、消防给排水竣工图、消防电气竣工图、消防排烟机通风空调竣工图等采用PDF格式(含电子光盘及纸质资料）</w:t>
            </w:r>
          </w:p>
        </w:tc>
        <w:tc>
          <w:tcPr>
            <w:tcW w:w="1099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71" w:type="dxa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002" w:type="dxa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87" w:type="dxa"/>
            <w:vMerge w:val="continue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  <w:jc w:val="center"/>
        </w:trPr>
        <w:tc>
          <w:tcPr>
            <w:tcW w:w="3500" w:type="dxa"/>
            <w:vAlign w:val="center"/>
          </w:tcPr>
          <w:p>
            <w:pPr>
              <w:widowControl/>
              <w:spacing w:line="200" w:lineRule="atLeast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消防设施工程竣工图纸含建筑总平面图、规划总平面图、给排水总平面图、电气总平面图、建筑竣工图、结构竣工图、消防给排水竣工图、消防电气竣工图、消防排烟机通风空调竣工图等采用PDF格式(含电子光盘及纸质资料）</w:t>
            </w:r>
          </w:p>
        </w:tc>
        <w:tc>
          <w:tcPr>
            <w:tcW w:w="1099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671" w:type="dxa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002" w:type="dxa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87" w:type="dxa"/>
            <w:vMerge w:val="continue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spacing w:line="440" w:lineRule="exact"/>
        <w:ind w:firstLine="560" w:firstLineChars="200"/>
        <w:rPr>
          <w:rFonts w:ascii="黑体" w:hAnsi="黑体" w:eastAsia="黑体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pgSz w:w="11905" w:h="8390" w:orient="landscape"/>
          <w:pgMar w:top="1134" w:right="1134" w:bottom="1134" w:left="1134" w:header="851" w:footer="794" w:gutter="0"/>
          <w:pgNumType w:fmt="decimal"/>
          <w:cols w:space="0" w:num="1"/>
          <w:docGrid w:type="lines" w:linePitch="322" w:charSpace="0"/>
        </w:sectPr>
      </w:pPr>
    </w:p>
    <w:p>
      <w:pPr>
        <w:spacing w:line="420" w:lineRule="exact"/>
        <w:ind w:firstLine="480" w:firstLineChars="200"/>
        <w:rPr>
          <w:rFonts w:ascii="黑体" w:hAnsi="黑体"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三、收费标准及依据</w:t>
      </w:r>
    </w:p>
    <w:p>
      <w:pPr>
        <w:spacing w:line="420" w:lineRule="exact"/>
        <w:ind w:left="799" w:leftChars="266" w:hanging="240" w:hangingChars="100"/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1.临时占用城市道路收费</w:t>
      </w:r>
    </w:p>
    <w:p>
      <w:pPr>
        <w:spacing w:line="420" w:lineRule="exact"/>
        <w:ind w:left="799" w:leftChars="266" w:hanging="240" w:hangingChars="100"/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①收费标准：建设工程项目：0.5元/日/㎡；其他项</w:t>
      </w:r>
    </w:p>
    <w:p>
      <w:pPr>
        <w:spacing w:line="420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目：1元/日/㎡</w:t>
      </w:r>
    </w:p>
    <w:p>
      <w:pPr>
        <w:spacing w:line="420" w:lineRule="exact"/>
        <w:ind w:left="799" w:leftChars="266" w:hanging="240" w:hangingChars="100"/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②收费依据：《湖南省发展和改革委员会、湖南省财</w:t>
      </w:r>
    </w:p>
    <w:p>
      <w:pPr>
        <w:spacing w:line="420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政厅关于降低2016年度第四批涉企行政事业性收费标准的通知》（湘发改价费〔2016〕716号）</w:t>
      </w:r>
    </w:p>
    <w:p>
      <w:pPr>
        <w:spacing w:line="420" w:lineRule="exact"/>
        <w:ind w:left="799" w:leftChars="266" w:hanging="240" w:hangingChars="100"/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2.文印费、快递费、印章制作费等自理。</w:t>
      </w:r>
    </w:p>
    <w:p>
      <w:pPr>
        <w:spacing w:line="420" w:lineRule="exact"/>
        <w:ind w:firstLine="480" w:firstLineChars="200"/>
        <w:rPr>
          <w:rFonts w:ascii="黑体" w:hAnsi="黑体" w:eastAsia="黑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四、办公地点和时间</w:t>
      </w:r>
    </w:p>
    <w:p>
      <w:pPr>
        <w:spacing w:line="420" w:lineRule="exact"/>
        <w:ind w:left="799" w:leftChars="266" w:hanging="240" w:hangingChars="100"/>
        <w:rPr>
          <w:rFonts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1.办公地点：桃江县政务服务中心（桃江县桃花江镇桃花江大道100号）二楼综合受理窗口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2.办公时间：法定工作日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①夏季（5月1日—9月30日）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上午  8∶30—12∶00      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下午：14∶00—17∶30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②冬季（10月1日—次年4月30日）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上午  9∶00—12∶00      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下午：13∶00—17∶00</w:t>
      </w:r>
    </w:p>
    <w:p>
      <w:pPr>
        <w:spacing w:line="420" w:lineRule="exact"/>
        <w:ind w:firstLine="480" w:firstLineChars="200"/>
        <w:rPr>
          <w:rFonts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五、业务咨询、投诉电话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1.业务咨询电话：0737—8218280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2.监督投诉电话：0737—8788959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3.快递服务电话：13342579127</w:t>
      </w:r>
    </w:p>
    <w:p>
      <w:pPr>
        <w:rPr>
          <w:rFonts w:ascii="仿宋_GB2312" w:hAnsi="微软雅黑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sectPr>
          <w:pgSz w:w="8390" w:h="11905"/>
          <w:pgMar w:top="1134" w:right="1134" w:bottom="1134" w:left="1134" w:header="851" w:footer="737" w:gutter="0"/>
          <w:pgNumType w:fmt="decimal"/>
          <w:cols w:space="0" w:num="1"/>
          <w:docGrid w:type="lines" w:linePitch="32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D540C"/>
    <w:rsid w:val="45AD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2020-11-30T12:19:00Z</dcterms:created>
  <dc:creator>Lenovo</dc:creator>
  <cp:lastModifiedBy>Lenovo</cp:lastModifiedBy>
  <dcterms:modified xsi:type="dcterms:W3CDTF">2020-11-30T12:19:44Z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