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F43733">
      <w:pPr>
        <w:jc w:val="center"/>
        <w:rPr>
          <w:rFonts w:hint="eastAsia"/>
          <w:b/>
          <w:bCs/>
          <w:sz w:val="44"/>
          <w:szCs w:val="44"/>
        </w:rPr>
      </w:pPr>
      <w:r>
        <w:rPr>
          <w:rFonts w:hint="eastAsia"/>
          <w:b/>
          <w:bCs/>
          <w:sz w:val="44"/>
          <w:szCs w:val="44"/>
        </w:rPr>
        <w:t>测绘项目相关事项</w:t>
      </w:r>
    </w:p>
    <w:p w14:paraId="53799DB3">
      <w:pPr>
        <w:rPr>
          <w:rFonts w:hint="eastAsia"/>
        </w:rPr>
      </w:pPr>
      <w:bookmarkStart w:id="0" w:name="_GoBack"/>
      <w:bookmarkEnd w:id="0"/>
    </w:p>
    <w:p w14:paraId="419EFCB2">
      <w:pPr>
        <w:ind w:firstLine="640" w:firstLineChars="200"/>
        <w:rPr>
          <w:rFonts w:hint="eastAsia" w:ascii="仿宋" w:hAnsi="仿宋" w:eastAsia="仿宋" w:cs="仿宋"/>
          <w:sz w:val="32"/>
          <w:szCs w:val="32"/>
        </w:rPr>
      </w:pPr>
      <w:r>
        <w:rPr>
          <w:rFonts w:hint="eastAsia" w:ascii="仿宋" w:hAnsi="仿宋" w:eastAsia="仿宋" w:cs="仿宋"/>
          <w:sz w:val="32"/>
          <w:szCs w:val="32"/>
        </w:rPr>
        <w:t>1.测绘单位入围条件。测绘机构必须具备乙级及以上测绘资质，按照测绘相关法律法规和湖南省“多测合一”的要求在衡阳县依法备案。需报名的中介机构携带公司资质及相关证明材料原件到衡阳县自然资源局备案，不接受远程服务。</w:t>
      </w:r>
    </w:p>
    <w:p w14:paraId="1E4403FC">
      <w:pPr>
        <w:ind w:firstLine="640" w:firstLineChars="200"/>
        <w:rPr>
          <w:rFonts w:hint="eastAsia" w:ascii="仿宋" w:hAnsi="仿宋" w:eastAsia="仿宋" w:cs="仿宋"/>
          <w:sz w:val="32"/>
          <w:szCs w:val="32"/>
        </w:rPr>
      </w:pPr>
      <w:r>
        <w:rPr>
          <w:rFonts w:hint="eastAsia" w:ascii="仿宋" w:hAnsi="仿宋" w:eastAsia="仿宋" w:cs="仿宋"/>
          <w:sz w:val="32"/>
          <w:szCs w:val="32"/>
        </w:rPr>
        <w:t>2.测绘成果统一标准。测绘机构要按照衡阳县相关职能部门用地报批、行政审批或办证要求提交符合测绘技术标准的测绘成果，所有测绘成果都要统一格式，统一资料清单。所有测绘项目要统一备案，所有测绘成果要统一汇交，统一进行成果质检。</w:t>
      </w:r>
    </w:p>
    <w:p w14:paraId="5EF4E5DE">
      <w:pPr>
        <w:ind w:firstLine="640" w:firstLineChars="200"/>
        <w:rPr>
          <w:rFonts w:hint="eastAsia" w:ascii="仿宋" w:hAnsi="仿宋" w:eastAsia="仿宋" w:cs="仿宋"/>
          <w:sz w:val="32"/>
          <w:szCs w:val="32"/>
        </w:rPr>
      </w:pPr>
      <w:r>
        <w:rPr>
          <w:rFonts w:hint="eastAsia" w:ascii="仿宋" w:hAnsi="仿宋" w:eastAsia="仿宋" w:cs="仿宋"/>
          <w:sz w:val="32"/>
          <w:szCs w:val="32"/>
        </w:rPr>
        <w:t>3.测绘项目现场踏勘。测绘机构要现场踏勘项目后提供出初步测绘方案报甲方审核通过，方可参与报价，踏勘证明作为报价附件证明文件，否则报价无效，踏勘时间与项目建设单位自行约定。</w:t>
      </w:r>
    </w:p>
    <w:p w14:paraId="6AEF3F99">
      <w:pPr>
        <w:ind w:firstLine="640" w:firstLineChars="200"/>
        <w:rPr>
          <w:rFonts w:hint="eastAsia" w:ascii="仿宋" w:hAnsi="仿宋" w:eastAsia="仿宋" w:cs="仿宋"/>
          <w:sz w:val="32"/>
          <w:szCs w:val="32"/>
        </w:rPr>
      </w:pPr>
      <w:r>
        <w:rPr>
          <w:rFonts w:hint="eastAsia" w:ascii="仿宋" w:hAnsi="仿宋" w:eastAsia="仿宋" w:cs="仿宋"/>
          <w:sz w:val="32"/>
          <w:szCs w:val="32"/>
        </w:rPr>
        <w:t>4.依法落实保密要求。因工作需要的相关地籍、规划、耕保、供应、征地的数据库需进行严格保密，报名单位需与衡阳县自然资源局签订保密协议，否则无法完成本项目所需的相关服务。</w:t>
      </w:r>
    </w:p>
    <w:p w14:paraId="6784B0E6">
      <w:pPr>
        <w:ind w:firstLine="640" w:firstLineChars="200"/>
        <w:rPr>
          <w:rFonts w:hint="eastAsia" w:ascii="仿宋" w:hAnsi="仿宋" w:eastAsia="仿宋" w:cs="仿宋"/>
          <w:sz w:val="32"/>
          <w:szCs w:val="32"/>
        </w:rPr>
      </w:pPr>
      <w:r>
        <w:rPr>
          <w:rFonts w:hint="eastAsia" w:ascii="仿宋" w:hAnsi="仿宋" w:eastAsia="仿宋" w:cs="仿宋"/>
          <w:sz w:val="32"/>
          <w:szCs w:val="32"/>
        </w:rPr>
        <w:t>5.加强单位信用管理。中标单位必须按时完成测绘服务，对于不能按时完成的单位，将向财政和中介超市主管部门投诉，列入信用黑名单。</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52A2308"/>
    <w:rsid w:val="45191355"/>
    <w:rsid w:val="4A7035CA"/>
    <w:rsid w:val="6F134A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501</Words>
  <Characters>516</Characters>
  <Lines>0</Lines>
  <Paragraphs>0</Paragraphs>
  <TotalTime>18</TotalTime>
  <ScaleCrop>false</ScaleCrop>
  <LinksUpToDate>false</LinksUpToDate>
  <CharactersWithSpaces>516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2025-09-04T08:12:00Z</dcterms:created>
  <dc:creator>Administrator</dc:creator>
  <cp:lastModifiedBy>余生！</cp:lastModifiedBy>
  <dcterms:modified xsi:type="dcterms:W3CDTF">2025-11-14T06:55:46Z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eyJoZGlkIjoiMDkyNWQ5MzJmMzhkZjRiNWFhOGQ0NDFhMWRlOGUzNDkiLCJ1c2VySWQiOiIzOTUxNzYyMDIifQ==</vt:lpwstr>
  </property>
  <property fmtid="{D5CDD505-2E9C-101B-9397-08002B2CF9AE}" pid="4" name="ICV">
    <vt:lpwstr>5C94EA73A8024B1C8560188BA4F3680F_12</vt:lpwstr>
  </property>
</Properties>
</file>