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A4EA3E">
      <w:pPr>
        <w:jc w:val="center"/>
        <w:rPr>
          <w:rFonts w:hint="eastAsia"/>
        </w:rPr>
      </w:pPr>
      <w:r>
        <w:rPr>
          <w:rFonts w:hint="eastAsia"/>
        </w:rPr>
        <w:t>评审采购要求</w:t>
      </w:r>
    </w:p>
    <w:p w14:paraId="50BCE15E">
      <w:pPr>
        <w:rPr>
          <w:rFonts w:hint="eastAsia"/>
        </w:rPr>
      </w:pPr>
      <w:r>
        <w:rPr>
          <w:rFonts w:hint="eastAsia"/>
        </w:rPr>
        <w:t>一、机构相关要求</w:t>
      </w:r>
    </w:p>
    <w:p w14:paraId="0EDBE9B2">
      <w:pPr>
        <w:rPr>
          <w:rFonts w:hint="eastAsia"/>
        </w:rPr>
      </w:pPr>
      <w:r>
        <w:rPr>
          <w:rFonts w:hint="eastAsia"/>
        </w:rPr>
        <w:t xml:space="preserve"> 1、工程咨询甲级以上资质，在全国投资项目在线监管平台中备案了公路咨询专业； 2、咨询机构在中介超市内的机构</w:t>
      </w:r>
      <w:r>
        <w:rPr>
          <w:rFonts w:hint="eastAsia"/>
          <w:lang w:val="en-US" w:eastAsia="zh-CN"/>
        </w:rPr>
        <w:t>专项评分、</w:t>
      </w:r>
      <w:bookmarkStart w:id="0" w:name="_GoBack"/>
      <w:bookmarkEnd w:id="0"/>
      <w:r>
        <w:rPr>
          <w:rFonts w:hint="eastAsia"/>
        </w:rPr>
        <w:t>综合评分不得低于4.8分； 3、近三年以来具有不少于三个总投资1亿元以上的二级及以上等级公路项目工程咨询业绩（如项目建议书、可研报告、全过程咨询等，提供相关合同及成果文件等）； 4、为保证项目评审的时效性，方便双方及时进行沟通，报名机构需安排技术专人驻娄负责评审期间项目对接工作（提供驻娄专员个人基本信息、咨询行业相关从业信息及近三个月社保信息）。</w:t>
      </w:r>
    </w:p>
    <w:p w14:paraId="3E27F46C">
      <w:pPr>
        <w:rPr>
          <w:rFonts w:hint="eastAsia"/>
        </w:rPr>
      </w:pPr>
      <w:r>
        <w:rPr>
          <w:rFonts w:hint="eastAsia"/>
        </w:rPr>
        <w:t xml:space="preserve"> 二、评审相关要求</w:t>
      </w:r>
    </w:p>
    <w:p w14:paraId="5386D396">
      <w:pPr>
        <w:rPr>
          <w:rFonts w:hint="eastAsia"/>
        </w:rPr>
      </w:pPr>
      <w:r>
        <w:rPr>
          <w:rFonts w:hint="eastAsia"/>
        </w:rPr>
        <w:t xml:space="preserve"> 1、咨询机构中标后应立即响应，公示结束后1天内签订委托合同，并于两个工作日内组织专家及相关单位踏勘项目现场（项目地点在乡镇，车辆由咨询机构自行备足），提出项目上会前的修改意见； 2、咨询机构应组织不少于3人的专家组对项目开展评审，至少要包含公路、工程地质、工程造价专业的专家； 3、咨询机构在评审资料符合上会要求后2天内组织召开评审会，在项目单位提交修改后的可研文本3天内出具评审报告；</w:t>
      </w:r>
    </w:p>
    <w:p w14:paraId="0145D1F8">
      <w:pPr>
        <w:rPr>
          <w:rFonts w:hint="eastAsia"/>
        </w:rPr>
      </w:pPr>
      <w:r>
        <w:rPr>
          <w:rFonts w:hint="eastAsia"/>
        </w:rPr>
        <w:t xml:space="preserve"> 三、其他说明</w:t>
      </w:r>
    </w:p>
    <w:p w14:paraId="35265B28">
      <w:pPr>
        <w:rPr>
          <w:rFonts w:hint="eastAsia"/>
        </w:rPr>
      </w:pPr>
      <w:r>
        <w:rPr>
          <w:rFonts w:hint="eastAsia"/>
        </w:rPr>
        <w:t xml:space="preserve"> 1、禁止恶性价格竞争，咨询机构应充分考虑我方采购要求测算服务成本，不得低于服务成本价报价；若因低价中标却不能满足服务需求，我单位将重新选择中介机构，并将其纳入失信单位名单。 2、为提高采购效率，参与报价的咨询机构应认真研究我方采购的相关要求，在中介超市参与报价的同时，须在网上中选后24小时内前将上述相关的佐证资料分类整理盖章扫描后备注机构名称，发送至我方邮箱：ldszftzpszx@126.com；参与报价但未按时发送佐证资料或资料不完整、弄虚作假的视为不符合采购要求并拒绝中选，由该机构配合我方出具弃选说明；如因咨询机构的原因导致我方采购难以顺利进行的，我单位将拒绝确认并重新选择中介机构，同时将其纳入失信单位名单，近半年内不接受该机构参与报价；参与报价未及时发送资料的，下次采购将列入规避名单。 3、因咨询机构违反有关规定，故意或重大过失造成所评审的最终成果文件严重错误，致使采购人遭受损失的，采购人不予支付任何费用，咨询机构应依法承担相应责任并赔偿相应损失。 4、上述相关要求最终解释权归我方所有。</w:t>
      </w:r>
    </w:p>
    <w:p w14:paraId="05B5CCC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327F1B"/>
    <w:rsid w:val="189E0D70"/>
    <w:rsid w:val="291B65CE"/>
    <w:rsid w:val="53327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华文仿宋" w:asciiTheme="minorAscii" w:hAnsiTheme="minorAscii" w:cstheme="minorBidi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873</Words>
  <Characters>894</Characters>
  <Lines>0</Lines>
  <Paragraphs>0</Paragraphs>
  <TotalTime>1</TotalTime>
  <ScaleCrop>false</ScaleCrop>
  <LinksUpToDate>false</LinksUpToDate>
  <CharactersWithSpaces>907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2026-04-09T01:25:00Z</dcterms:created>
  <dc:creator>RS山夆</dc:creator>
  <cp:lastModifiedBy>RS山夆</cp:lastModifiedBy>
  <dcterms:modified xsi:type="dcterms:W3CDTF">2026-04-09T01:31:58Z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E8B04DBAED3D4C94936DDEB6293F616C_11</vt:lpwstr>
  </property>
  <property fmtid="{D5CDD505-2E9C-101B-9397-08002B2CF9AE}" pid="4" name="KSOTemplateDocerSaveRecord">
    <vt:lpwstr>eyJoZGlkIjoiMDc1YWFkNGZmYmMxMmQ3N2JiNjRhZDlhNjUwZTU1NjEiLCJ1c2VySWQiOiIyNDg4MDU0NzgifQ==</vt:lpwstr>
  </property>
</Properties>
</file>