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keepLines/>
        <w:pageBreakBefore w:val="0"/>
        <w:widowControl/>
        <w:kinsoku w:val="0"/>
        <w:wordWrap/>
        <w:overflowPunct/>
        <w:topLinePunct w:val="0"/>
        <w:autoSpaceDE w:val="0"/>
        <w:autoSpaceDN w:val="0"/>
        <w:bidi w:val="0"/>
        <w:adjustRightInd w:val="0"/>
        <w:snapToGrid w:val="0"/>
        <w:spacing w:line="440" w:lineRule="exact"/>
        <w:jc w:val="center"/>
        <w:textAlignment w:val="baseline"/>
        <w:rPr>
          <w:rFonts w:hint="eastAsia" w:ascii="黑体" w:hAnsi="黑体" w:eastAsia="黑体" w:cs="黑体"/>
          <w:b w:val="0"/>
          <w:bCs/>
          <w:color w:val="000000"/>
          <w:spacing w:val="-1"/>
          <w:sz w:val="44"/>
          <w:szCs w:val="44"/>
        </w:rPr>
      </w:pPr>
      <w:bookmarkStart w:id="0" w:name="OLE_LINK1"/>
      <w:r>
        <w:rPr>
          <w:rFonts w:hint="eastAsia" w:ascii="黑体" w:hAnsi="黑体" w:eastAsia="黑体" w:cs="黑体"/>
          <w:b w:val="0"/>
          <w:bCs/>
          <w:color w:val="000000"/>
          <w:spacing w:val="-1"/>
          <w:sz w:val="44"/>
          <w:szCs w:val="44"/>
          <w:lang w:val="en-US" w:eastAsia="zh-CN"/>
        </w:rPr>
        <w:t>中塘溪谷部落项目</w:t>
      </w:r>
      <w:bookmarkEnd w:id="0"/>
      <w:r>
        <w:rPr>
          <w:rFonts w:hint="eastAsia" w:ascii="黑体" w:hAnsi="黑体" w:eastAsia="黑体" w:cs="黑体"/>
          <w:b w:val="0"/>
          <w:bCs/>
          <w:color w:val="000000"/>
          <w:spacing w:val="-1"/>
          <w:sz w:val="44"/>
          <w:szCs w:val="44"/>
          <w:lang w:val="en-US" w:eastAsia="zh-CN"/>
        </w:rPr>
        <w:t>合作框架</w:t>
      </w:r>
      <w:r>
        <w:rPr>
          <w:rFonts w:hint="eastAsia" w:ascii="黑体" w:hAnsi="黑体" w:eastAsia="黑体" w:cs="黑体"/>
          <w:b w:val="0"/>
          <w:bCs/>
          <w:color w:val="000000"/>
          <w:spacing w:val="-1"/>
          <w:sz w:val="44"/>
          <w:szCs w:val="44"/>
        </w:rPr>
        <w:t>协议</w:t>
      </w:r>
    </w:p>
    <w:p>
      <w:pPr>
        <w:spacing w:before="71" w:line="219" w:lineRule="auto"/>
        <w:jc w:val="center"/>
        <w:rPr>
          <w:rFonts w:hint="eastAsia" w:ascii="仿宋_GB2312" w:hAnsi="仿宋_GB2312" w:eastAsia="仿宋_GB2312" w:cs="仿宋_GB2312"/>
          <w:color w:val="000000"/>
          <w:spacing w:val="-14"/>
          <w:sz w:val="32"/>
          <w:szCs w:val="32"/>
          <w:lang w:val="en-US" w:eastAsia="zh-CN"/>
        </w:rPr>
      </w:pPr>
      <w:r>
        <w:rPr>
          <w:rFonts w:hint="eastAsia" w:ascii="仿宋_GB2312" w:hAnsi="仿宋_GB2312" w:cs="仿宋_GB2312"/>
          <w:color w:val="000000"/>
          <w:spacing w:val="-14"/>
          <w:sz w:val="32"/>
          <w:szCs w:val="32"/>
          <w:lang w:val="en-US" w:eastAsia="zh-CN"/>
        </w:rPr>
        <w:t>（送审稿）</w:t>
      </w:r>
    </w:p>
    <w:p>
      <w:pPr>
        <w:spacing w:before="71" w:line="219" w:lineRule="auto"/>
        <w:ind w:left="1236" w:leftChars="0"/>
        <w:jc w:val="left"/>
        <w:rPr>
          <w:rFonts w:hint="eastAsia" w:ascii="仿宋_GB2312" w:hAnsi="仿宋_GB2312" w:eastAsia="仿宋_GB2312" w:cs="仿宋_GB2312"/>
          <w:color w:val="000000"/>
          <w:spacing w:val="-14"/>
          <w:sz w:val="32"/>
          <w:szCs w:val="32"/>
          <w:lang w:val="en-US" w:eastAsia="zh-CN"/>
        </w:rPr>
      </w:pPr>
    </w:p>
    <w:p>
      <w:pPr>
        <w:spacing w:before="71" w:line="219" w:lineRule="auto"/>
        <w:ind w:left="640" w:leftChars="200"/>
        <w:jc w:val="left"/>
        <w:rPr>
          <w:rFonts w:hint="eastAsia" w:ascii="仿宋_GB2312" w:hAnsi="仿宋_GB2312" w:eastAsia="仿宋_GB2312" w:cs="仿宋_GB2312"/>
          <w:color w:val="000000"/>
          <w:spacing w:val="-14"/>
          <w:sz w:val="32"/>
          <w:szCs w:val="32"/>
        </w:rPr>
      </w:pPr>
      <w:r>
        <w:rPr>
          <w:rFonts w:hint="eastAsia" w:ascii="仿宋_GB2312" w:hAnsi="仿宋_GB2312" w:eastAsia="仿宋_GB2312" w:cs="仿宋_GB2312"/>
          <w:color w:val="000000"/>
          <w:spacing w:val="-14"/>
          <w:sz w:val="32"/>
          <w:szCs w:val="32"/>
          <w:lang w:val="en-US" w:eastAsia="zh-CN"/>
        </w:rPr>
        <w:t>甲</w:t>
      </w:r>
      <w:r>
        <w:rPr>
          <w:rFonts w:hint="eastAsia" w:ascii="仿宋_GB2312" w:hAnsi="仿宋_GB2312" w:eastAsia="仿宋_GB2312" w:cs="仿宋_GB2312"/>
          <w:color w:val="000000"/>
          <w:spacing w:val="16"/>
          <w:sz w:val="32"/>
          <w:szCs w:val="32"/>
        </w:rPr>
        <w:t xml:space="preserve">   </w:t>
      </w:r>
      <w:r>
        <w:rPr>
          <w:rFonts w:hint="eastAsia" w:ascii="仿宋_GB2312" w:hAnsi="仿宋_GB2312" w:eastAsia="仿宋_GB2312" w:cs="仿宋_GB2312"/>
          <w:color w:val="000000"/>
          <w:spacing w:val="-14"/>
          <w:sz w:val="32"/>
          <w:szCs w:val="32"/>
        </w:rPr>
        <w:t>方：</w:t>
      </w:r>
      <w:bookmarkStart w:id="1" w:name="OLE_LINK5"/>
      <w:r>
        <w:rPr>
          <w:rFonts w:hint="eastAsia" w:ascii="仿宋_GB2312" w:hAnsi="仿宋_GB2312" w:eastAsia="仿宋_GB2312" w:cs="仿宋_GB2312"/>
          <w:color w:val="000000"/>
          <w:spacing w:val="-14"/>
          <w:sz w:val="32"/>
          <w:szCs w:val="32"/>
        </w:rPr>
        <w:t>浏阳市文化旅游产业发展有限责任公司</w:t>
      </w:r>
    </w:p>
    <w:bookmarkEnd w:id="1"/>
    <w:p>
      <w:pPr>
        <w:spacing w:before="71" w:line="219" w:lineRule="auto"/>
        <w:ind w:left="640" w:leftChars="200"/>
        <w:jc w:val="left"/>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企业代码：91430181MA4L8AB63X</w:t>
      </w:r>
    </w:p>
    <w:p>
      <w:pPr>
        <w:spacing w:before="72" w:line="219" w:lineRule="auto"/>
        <w:ind w:left="640" w:leftChars="200"/>
        <w:jc w:val="left"/>
        <w:rPr>
          <w:rFonts w:hint="eastAsia" w:ascii="仿宋_GB2312" w:hAnsi="仿宋_GB2312" w:eastAsia="仿宋_GB2312" w:cs="仿宋_GB2312"/>
          <w:color w:val="000000"/>
          <w:spacing w:val="-13"/>
          <w:sz w:val="32"/>
          <w:szCs w:val="32"/>
        </w:rPr>
      </w:pPr>
    </w:p>
    <w:p>
      <w:pPr>
        <w:spacing w:before="72" w:line="219" w:lineRule="auto"/>
        <w:ind w:left="640" w:leftChars="200"/>
        <w:jc w:val="left"/>
        <w:rPr>
          <w:rFonts w:hint="eastAsia" w:ascii="仿宋_GB2312" w:hAnsi="仿宋_GB2312" w:eastAsia="仿宋_GB2312" w:cs="仿宋_GB2312"/>
          <w:color w:val="000000"/>
          <w:spacing w:val="-13"/>
          <w:sz w:val="32"/>
          <w:szCs w:val="32"/>
        </w:rPr>
      </w:pPr>
    </w:p>
    <w:p>
      <w:pPr>
        <w:spacing w:before="72" w:line="219" w:lineRule="auto"/>
        <w:ind w:left="640" w:leftChars="200"/>
        <w:jc w:val="left"/>
        <w:rPr>
          <w:rFonts w:hint="eastAsia" w:ascii="仿宋_GB2312" w:hAnsi="仿宋_GB2312" w:eastAsia="仿宋_GB2312" w:cs="仿宋_GB2312"/>
          <w:color w:val="000000"/>
          <w:spacing w:val="-13"/>
          <w:sz w:val="32"/>
          <w:szCs w:val="32"/>
        </w:rPr>
      </w:pPr>
      <w:r>
        <w:rPr>
          <w:rFonts w:hint="eastAsia" w:ascii="仿宋_GB2312" w:hAnsi="仿宋_GB2312" w:eastAsia="仿宋_GB2312" w:cs="仿宋_GB2312"/>
          <w:color w:val="000000"/>
          <w:spacing w:val="-13"/>
          <w:sz w:val="32"/>
          <w:szCs w:val="32"/>
          <w:lang w:val="en-US" w:eastAsia="zh-CN"/>
        </w:rPr>
        <w:t>乙</w:t>
      </w:r>
      <w:r>
        <w:rPr>
          <w:rFonts w:hint="eastAsia" w:ascii="仿宋_GB2312" w:hAnsi="仿宋_GB2312" w:eastAsia="仿宋_GB2312" w:cs="仿宋_GB2312"/>
          <w:color w:val="000000"/>
          <w:spacing w:val="22"/>
          <w:sz w:val="32"/>
          <w:szCs w:val="32"/>
        </w:rPr>
        <w:t xml:space="preserve">   </w:t>
      </w:r>
      <w:r>
        <w:rPr>
          <w:rFonts w:hint="eastAsia" w:ascii="仿宋_GB2312" w:hAnsi="仿宋_GB2312" w:eastAsia="仿宋_GB2312" w:cs="仿宋_GB2312"/>
          <w:color w:val="000000"/>
          <w:spacing w:val="-13"/>
          <w:sz w:val="32"/>
          <w:szCs w:val="32"/>
        </w:rPr>
        <w:t>方：浏阳市</w:t>
      </w:r>
      <w:r>
        <w:rPr>
          <w:rFonts w:hint="eastAsia" w:ascii="仿宋_GB2312" w:hAnsi="仿宋_GB2312" w:cs="仿宋_GB2312"/>
          <w:color w:val="000000"/>
          <w:spacing w:val="-13"/>
          <w:sz w:val="32"/>
          <w:szCs w:val="32"/>
          <w:lang w:val="en-US" w:eastAsia="zh-CN"/>
        </w:rPr>
        <w:t>友利旅游文化发展有限</w:t>
      </w:r>
      <w:r>
        <w:rPr>
          <w:rFonts w:hint="eastAsia" w:ascii="仿宋_GB2312" w:hAnsi="仿宋_GB2312" w:eastAsia="仿宋_GB2312" w:cs="仿宋_GB2312"/>
          <w:color w:val="000000"/>
          <w:spacing w:val="-13"/>
          <w:sz w:val="32"/>
          <w:szCs w:val="32"/>
        </w:rPr>
        <w:t>有限公司</w:t>
      </w:r>
    </w:p>
    <w:p>
      <w:pPr>
        <w:spacing w:before="71" w:line="219" w:lineRule="auto"/>
        <w:ind w:left="640" w:leftChars="200"/>
        <w:jc w:val="left"/>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企业代码：91430181MAE5J44316</w:t>
      </w:r>
    </w:p>
    <w:p>
      <w:pPr>
        <w:spacing w:line="385" w:lineRule="auto"/>
        <w:rPr>
          <w:rFonts w:hint="eastAsia" w:ascii="仿宋_GB2312" w:hAnsi="仿宋_GB2312" w:eastAsia="仿宋_GB2312" w:cs="仿宋_GB2312"/>
          <w:color w:val="000000"/>
          <w:spacing w:val="-8"/>
          <w:sz w:val="32"/>
          <w:szCs w:val="32"/>
        </w:rPr>
      </w:pPr>
    </w:p>
    <w:p>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eastAsia" w:ascii="仿宋_GB2312" w:hAnsi="仿宋_GB2312" w:eastAsia="仿宋_GB2312" w:cs="仿宋_GB2312"/>
          <w:color w:val="000000"/>
          <w:sz w:val="32"/>
          <w:szCs w:val="32"/>
        </w:rPr>
      </w:pPr>
      <w:bookmarkStart w:id="2" w:name="OLE_LINK7"/>
      <w:r>
        <w:rPr>
          <w:rFonts w:hint="eastAsia" w:ascii="仿宋_GB2312" w:hAnsi="仿宋_GB2312" w:eastAsia="仿宋_GB2312" w:cs="仿宋_GB2312"/>
          <w:color w:val="000000"/>
          <w:sz w:val="32"/>
          <w:szCs w:val="32"/>
        </w:rPr>
        <w:t>为加快浏阳文化旅游产业发展，推进</w:t>
      </w:r>
      <w:bookmarkStart w:id="3" w:name="OLE_LINK4"/>
      <w:bookmarkStart w:id="4" w:name="OLE_LINK2"/>
      <w:r>
        <w:rPr>
          <w:rFonts w:hint="eastAsia" w:ascii="仿宋_GB2312" w:hAnsi="仿宋_GB2312" w:cs="仿宋_GB2312"/>
          <w:color w:val="000000"/>
          <w:sz w:val="32"/>
          <w:szCs w:val="32"/>
          <w:lang w:val="en-US" w:eastAsia="zh-CN"/>
        </w:rPr>
        <w:t>张坊镇茶林村中塘组</w:t>
      </w:r>
      <w:bookmarkEnd w:id="3"/>
      <w:bookmarkStart w:id="5" w:name="OLE_LINK3"/>
      <w:r>
        <w:rPr>
          <w:rFonts w:hint="eastAsia" w:ascii="仿宋_GB2312" w:hAnsi="仿宋_GB2312" w:cs="仿宋_GB2312"/>
          <w:color w:val="000000"/>
          <w:sz w:val="32"/>
          <w:szCs w:val="32"/>
          <w:lang w:val="en-US" w:eastAsia="zh-CN"/>
        </w:rPr>
        <w:t>溪谷部落-峡谷水世界</w:t>
      </w:r>
      <w:bookmarkEnd w:id="5"/>
      <w:r>
        <w:rPr>
          <w:rFonts w:hint="eastAsia" w:ascii="仿宋_GB2312" w:hAnsi="仿宋_GB2312" w:cs="仿宋_GB2312"/>
          <w:color w:val="000000"/>
          <w:sz w:val="32"/>
          <w:szCs w:val="32"/>
          <w:lang w:val="en-US" w:eastAsia="zh-CN"/>
        </w:rPr>
        <w:t>项目</w:t>
      </w:r>
      <w:bookmarkEnd w:id="4"/>
      <w:r>
        <w:rPr>
          <w:rFonts w:hint="eastAsia" w:ascii="仿宋_GB2312" w:hAnsi="仿宋_GB2312" w:eastAsia="仿宋_GB2312" w:cs="仿宋_GB2312"/>
          <w:color w:val="000000"/>
          <w:sz w:val="32"/>
          <w:szCs w:val="32"/>
        </w:rPr>
        <w:t>景区旅游开发，甲、乙</w:t>
      </w:r>
      <w:r>
        <w:rPr>
          <w:rFonts w:hint="eastAsia" w:ascii="仿宋_GB2312" w:hAnsi="仿宋_GB2312" w:cs="仿宋_GB2312"/>
          <w:color w:val="000000"/>
          <w:sz w:val="32"/>
          <w:szCs w:val="32"/>
          <w:lang w:eastAsia="zh-CN"/>
        </w:rPr>
        <w:t>双</w:t>
      </w:r>
      <w:r>
        <w:rPr>
          <w:rFonts w:hint="eastAsia" w:ascii="仿宋_GB2312" w:hAnsi="仿宋_GB2312" w:eastAsia="仿宋_GB2312" w:cs="仿宋_GB2312"/>
          <w:color w:val="000000"/>
          <w:sz w:val="32"/>
          <w:szCs w:val="32"/>
        </w:rPr>
        <w:t>方整合优势资源</w:t>
      </w:r>
      <w:bookmarkEnd w:id="2"/>
      <w:r>
        <w:rPr>
          <w:rFonts w:hint="eastAsia" w:ascii="仿宋_GB2312" w:hAnsi="仿宋_GB2312" w:eastAsia="仿宋_GB2312" w:cs="仿宋_GB2312"/>
          <w:color w:val="000000"/>
          <w:sz w:val="32"/>
          <w:szCs w:val="32"/>
        </w:rPr>
        <w:t>，按照“项目同推，设施同建，市场同享，利益同赢”的合作模式</w:t>
      </w:r>
      <w:r>
        <w:rPr>
          <w:rFonts w:hint="eastAsia" w:ascii="仿宋_GB2312" w:hAnsi="仿宋_GB2312" w:cs="仿宋_GB2312"/>
          <w:color w:val="000000"/>
          <w:sz w:val="32"/>
          <w:szCs w:val="32"/>
          <w:lang w:eastAsia="zh-CN"/>
        </w:rPr>
        <w:t>，</w:t>
      </w:r>
      <w:r>
        <w:rPr>
          <w:rFonts w:hint="eastAsia" w:ascii="仿宋_GB2312" w:hAnsi="仿宋_GB2312" w:eastAsia="仿宋_GB2312" w:cs="仿宋_GB2312"/>
          <w:color w:val="000000"/>
          <w:sz w:val="32"/>
          <w:szCs w:val="32"/>
        </w:rPr>
        <w:t>秉着互惠互利、公平诚信的原则，实行资源深度开发，市场化运作，实现</w:t>
      </w:r>
      <w:r>
        <w:rPr>
          <w:rFonts w:hint="eastAsia" w:ascii="仿宋_GB2312" w:hAnsi="仿宋_GB2312" w:cs="仿宋_GB2312"/>
          <w:color w:val="000000"/>
          <w:sz w:val="32"/>
          <w:szCs w:val="32"/>
          <w:lang w:val="en-US" w:eastAsia="zh-CN"/>
        </w:rPr>
        <w:t>张坊镇大围山溪谷</w:t>
      </w:r>
      <w:r>
        <w:rPr>
          <w:rFonts w:hint="eastAsia" w:ascii="仿宋_GB2312" w:hAnsi="仿宋_GB2312" w:eastAsia="仿宋_GB2312" w:cs="仿宋_GB2312"/>
          <w:color w:val="000000"/>
          <w:sz w:val="32"/>
          <w:szCs w:val="32"/>
        </w:rPr>
        <w:t>景区经济效益和社会效益的最优化，打造浏阳旅游新名片。甲、乙</w:t>
      </w:r>
      <w:r>
        <w:rPr>
          <w:rFonts w:hint="eastAsia" w:ascii="仿宋_GB2312" w:hAnsi="仿宋_GB2312" w:cs="仿宋_GB2312"/>
          <w:color w:val="000000"/>
          <w:sz w:val="32"/>
          <w:szCs w:val="32"/>
          <w:lang w:val="en-US" w:eastAsia="zh-CN"/>
        </w:rPr>
        <w:t>双</w:t>
      </w:r>
      <w:r>
        <w:rPr>
          <w:rFonts w:hint="eastAsia" w:ascii="仿宋_GB2312" w:hAnsi="仿宋_GB2312" w:eastAsia="仿宋_GB2312" w:cs="仿宋_GB2312"/>
          <w:color w:val="000000"/>
          <w:sz w:val="32"/>
          <w:szCs w:val="32"/>
        </w:rPr>
        <w:t>方</w:t>
      </w:r>
      <w:r>
        <w:rPr>
          <w:rFonts w:hint="eastAsia" w:ascii="仿宋_GB2312" w:hAnsi="仿宋_GB2312" w:cs="仿宋_GB2312"/>
          <w:color w:val="000000"/>
          <w:sz w:val="32"/>
          <w:szCs w:val="32"/>
          <w:lang w:val="en-US" w:eastAsia="zh-CN"/>
        </w:rPr>
        <w:t>及有关股东拟</w:t>
      </w:r>
      <w:r>
        <w:rPr>
          <w:rFonts w:hint="eastAsia" w:ascii="仿宋_GB2312" w:hAnsi="仿宋_GB2312" w:eastAsia="仿宋_GB2312" w:cs="仿宋_GB2312"/>
          <w:color w:val="000000"/>
          <w:sz w:val="32"/>
          <w:szCs w:val="32"/>
        </w:rPr>
        <w:t>共同投资注册成立张坊镇溪谷部落项目公司(</w:t>
      </w:r>
      <w:r>
        <w:rPr>
          <w:rFonts w:hint="eastAsia" w:ascii="仿宋_GB2312" w:hAnsi="仿宋_GB2312" w:cs="仿宋_GB2312"/>
          <w:color w:val="000000"/>
          <w:sz w:val="32"/>
          <w:szCs w:val="32"/>
          <w:lang w:val="en-US" w:eastAsia="zh-CN"/>
        </w:rPr>
        <w:t>暂命名，以工商登记为准</w:t>
      </w:r>
      <w:r>
        <w:rPr>
          <w:rFonts w:hint="eastAsia" w:ascii="仿宋_GB2312" w:hAnsi="仿宋_GB2312" w:cs="仿宋_GB2312"/>
          <w:color w:val="000000"/>
          <w:sz w:val="32"/>
          <w:szCs w:val="32"/>
          <w:lang w:eastAsia="zh-CN"/>
        </w:rPr>
        <w:t>，</w:t>
      </w:r>
      <w:r>
        <w:rPr>
          <w:rFonts w:hint="eastAsia" w:ascii="仿宋_GB2312" w:hAnsi="仿宋_GB2312" w:eastAsia="仿宋_GB2312" w:cs="仿宋_GB2312"/>
          <w:color w:val="000000"/>
          <w:sz w:val="32"/>
          <w:szCs w:val="32"/>
        </w:rPr>
        <w:t>以下简称项目公司),</w:t>
      </w:r>
      <w:r>
        <w:rPr>
          <w:rFonts w:hint="eastAsia" w:ascii="仿宋_GB2312" w:hAnsi="仿宋_GB2312" w:cs="仿宋_GB2312"/>
          <w:color w:val="000000"/>
          <w:sz w:val="32"/>
          <w:szCs w:val="32"/>
          <w:lang w:val="en-US" w:eastAsia="zh-CN"/>
        </w:rPr>
        <w:t>对于张坊镇溪谷部落-峡谷水世界项目</w:t>
      </w:r>
      <w:r>
        <w:rPr>
          <w:rFonts w:hint="eastAsia" w:ascii="仿宋_GB2312" w:hAnsi="仿宋_GB2312" w:eastAsia="仿宋_GB2312" w:cs="仿宋_GB2312"/>
          <w:color w:val="000000"/>
          <w:sz w:val="32"/>
          <w:szCs w:val="32"/>
        </w:rPr>
        <w:t>景区进行投资、</w:t>
      </w:r>
      <w:r>
        <w:rPr>
          <w:rFonts w:hint="eastAsia" w:ascii="仿宋_GB2312" w:hAnsi="仿宋_GB2312" w:cs="仿宋_GB2312"/>
          <w:color w:val="000000"/>
          <w:sz w:val="32"/>
          <w:szCs w:val="32"/>
          <w:lang w:eastAsia="zh-CN"/>
        </w:rPr>
        <w:t>运营</w:t>
      </w:r>
      <w:r>
        <w:rPr>
          <w:rFonts w:hint="eastAsia" w:ascii="仿宋_GB2312" w:hAnsi="仿宋_GB2312" w:eastAsia="仿宋_GB2312" w:cs="仿宋_GB2312"/>
          <w:color w:val="000000"/>
          <w:sz w:val="32"/>
          <w:szCs w:val="32"/>
        </w:rPr>
        <w:t>事宜，订立如下协议。</w:t>
      </w:r>
    </w:p>
    <w:p>
      <w:pPr>
        <w:keepNext w:val="0"/>
        <w:keepLines w:val="0"/>
        <w:pageBreakBefore w:val="0"/>
        <w:widowControl/>
        <w:kinsoku w:val="0"/>
        <w:wordWrap/>
        <w:overflowPunct/>
        <w:topLinePunct w:val="0"/>
        <w:autoSpaceDE w:val="0"/>
        <w:autoSpaceDN w:val="0"/>
        <w:bidi w:val="0"/>
        <w:adjustRightInd w:val="0"/>
        <w:snapToGrid w:val="0"/>
        <w:spacing w:line="540" w:lineRule="exact"/>
        <w:ind w:firstLine="643" w:firstLineChars="200"/>
        <w:textAlignment w:val="baseline"/>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第一条</w:t>
      </w:r>
      <w:r>
        <w:rPr>
          <w:rFonts w:hint="eastAsia" w:ascii="仿宋_GB2312" w:hAnsi="仿宋_GB2312" w:eastAsia="仿宋_GB2312" w:cs="仿宋_GB2312"/>
          <w:b/>
          <w:bCs/>
          <w:color w:val="000000"/>
          <w:sz w:val="32"/>
          <w:szCs w:val="32"/>
          <w:lang w:val="en-US" w:eastAsia="zh-CN"/>
        </w:rPr>
        <w:t xml:space="preserve"> </w:t>
      </w:r>
      <w:r>
        <w:rPr>
          <w:rFonts w:hint="eastAsia" w:ascii="仿宋_GB2312" w:hAnsi="仿宋_GB2312" w:eastAsia="仿宋_GB2312" w:cs="仿宋_GB2312"/>
          <w:b/>
          <w:bCs/>
          <w:color w:val="000000"/>
          <w:sz w:val="32"/>
          <w:szCs w:val="32"/>
        </w:rPr>
        <w:t>项目合作基本内容</w:t>
      </w:r>
    </w:p>
    <w:p>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textAlignment w:val="baseline"/>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1.1</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项目名称：</w:t>
      </w:r>
      <w:r>
        <w:rPr>
          <w:rFonts w:hint="eastAsia" w:ascii="仿宋_GB2312" w:hAnsi="仿宋_GB2312" w:cs="仿宋_GB2312"/>
          <w:color w:val="000000"/>
          <w:sz w:val="32"/>
          <w:szCs w:val="32"/>
          <w:lang w:val="en-US" w:eastAsia="zh-CN"/>
        </w:rPr>
        <w:t>溪谷部落-峡谷水世界</w:t>
      </w:r>
    </w:p>
    <w:p>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rPr>
        <w:t>1.2</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项目位置：</w:t>
      </w:r>
      <w:r>
        <w:rPr>
          <w:rFonts w:hint="eastAsia" w:ascii="仿宋_GB2312" w:hAnsi="仿宋_GB2312" w:cs="仿宋_GB2312"/>
          <w:color w:val="000000"/>
          <w:sz w:val="32"/>
          <w:szCs w:val="32"/>
          <w:lang w:val="en-US" w:eastAsia="zh-CN"/>
        </w:rPr>
        <w:t>张坊镇茶林村中塘组有关河道及山岭部分，具体以乙方签订土地使用协议为准。</w:t>
      </w:r>
    </w:p>
    <w:p>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1.3</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项目建设内容：项目</w:t>
      </w:r>
      <w:r>
        <w:rPr>
          <w:rFonts w:hint="eastAsia" w:ascii="仿宋_GB2312" w:hAnsi="仿宋_GB2312" w:cs="仿宋_GB2312"/>
          <w:color w:val="000000"/>
          <w:sz w:val="32"/>
          <w:szCs w:val="32"/>
          <w:lang w:val="en-US" w:eastAsia="zh-CN"/>
        </w:rPr>
        <w:t>流转</w:t>
      </w:r>
      <w:r>
        <w:rPr>
          <w:rFonts w:hint="eastAsia" w:ascii="仿宋_GB2312" w:hAnsi="仿宋_GB2312" w:eastAsia="仿宋_GB2312" w:cs="仿宋_GB2312"/>
          <w:color w:val="000000"/>
          <w:sz w:val="32"/>
          <w:szCs w:val="32"/>
        </w:rPr>
        <w:t>规划面积约</w:t>
      </w:r>
      <w:r>
        <w:rPr>
          <w:rFonts w:hint="eastAsia" w:ascii="仿宋_GB2312" w:hAnsi="仿宋_GB2312" w:cs="仿宋_GB2312"/>
          <w:color w:val="000000"/>
          <w:sz w:val="32"/>
          <w:szCs w:val="32"/>
          <w:lang w:val="en-US" w:eastAsia="zh-CN"/>
        </w:rPr>
        <w:t>40.91</w:t>
      </w:r>
      <w:r>
        <w:rPr>
          <w:rFonts w:hint="eastAsia" w:ascii="仿宋_GB2312" w:hAnsi="仿宋_GB2312" w:eastAsia="仿宋_GB2312" w:cs="仿宋_GB2312"/>
          <w:color w:val="000000"/>
          <w:sz w:val="32"/>
          <w:szCs w:val="32"/>
        </w:rPr>
        <w:t>亩(最终用地范围和面积以规划批准结果为准)。建设相关配套设施和体验项目如</w:t>
      </w:r>
      <w:r>
        <w:rPr>
          <w:rFonts w:hint="eastAsia" w:ascii="仿宋_GB2312" w:hAnsi="仿宋_GB2312" w:cs="仿宋_GB2312"/>
          <w:color w:val="000000"/>
          <w:sz w:val="32"/>
          <w:szCs w:val="32"/>
          <w:lang w:val="en-US" w:eastAsia="zh-CN"/>
        </w:rPr>
        <w:t>停车场</w:t>
      </w:r>
      <w:r>
        <w:rPr>
          <w:rFonts w:hint="eastAsia" w:ascii="仿宋_GB2312" w:hAnsi="仿宋_GB2312" w:eastAsia="仿宋_GB2312" w:cs="仿宋_GB2312"/>
          <w:color w:val="000000"/>
          <w:sz w:val="32"/>
          <w:szCs w:val="32"/>
        </w:rPr>
        <w:t>、</w:t>
      </w:r>
      <w:r>
        <w:rPr>
          <w:rFonts w:hint="eastAsia" w:ascii="仿宋_GB2312" w:hAnsi="仿宋_GB2312" w:cs="仿宋_GB2312"/>
          <w:color w:val="000000"/>
          <w:sz w:val="32"/>
          <w:szCs w:val="32"/>
          <w:lang w:val="en-US" w:eastAsia="zh-CN"/>
        </w:rPr>
        <w:t>服务中心</w:t>
      </w:r>
      <w:r>
        <w:rPr>
          <w:rFonts w:hint="eastAsia" w:ascii="仿宋_GB2312" w:hAnsi="仿宋_GB2312" w:eastAsia="仿宋_GB2312" w:cs="仿宋_GB2312"/>
          <w:color w:val="000000"/>
          <w:sz w:val="32"/>
          <w:szCs w:val="32"/>
        </w:rPr>
        <w:t>、</w:t>
      </w:r>
      <w:r>
        <w:rPr>
          <w:rFonts w:hint="eastAsia" w:ascii="仿宋_GB2312" w:hAnsi="仿宋_GB2312" w:cs="仿宋_GB2312"/>
          <w:color w:val="000000"/>
          <w:sz w:val="32"/>
          <w:szCs w:val="32"/>
          <w:lang w:val="en-US" w:eastAsia="zh-CN"/>
        </w:rPr>
        <w:t>天幕（伞）营位、团建用地、露营区、峡谷蹦极</w:t>
      </w:r>
      <w:r>
        <w:rPr>
          <w:rFonts w:hint="eastAsia" w:ascii="仿宋_GB2312" w:hAnsi="仿宋_GB2312" w:eastAsia="仿宋_GB2312" w:cs="仿宋_GB2312"/>
          <w:color w:val="000000"/>
          <w:sz w:val="32"/>
          <w:szCs w:val="32"/>
        </w:rPr>
        <w:t>项目等(具体建设内容以最终规划设计为准)。</w:t>
      </w:r>
    </w:p>
    <w:p>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jc w:val="left"/>
        <w:textAlignment w:val="baseline"/>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1.4</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项目投资规模：</w:t>
      </w:r>
      <w:r>
        <w:rPr>
          <w:rFonts w:hint="eastAsia" w:ascii="仿宋_GB2312" w:hAnsi="仿宋_GB2312" w:eastAsia="仿宋_GB2312" w:cs="仿宋_GB2312"/>
          <w:color w:val="000000"/>
          <w:sz w:val="32"/>
          <w:szCs w:val="32"/>
          <w:lang w:val="en-US" w:eastAsia="zh-CN"/>
        </w:rPr>
        <w:t>一期</w:t>
      </w:r>
      <w:r>
        <w:rPr>
          <w:rFonts w:hint="eastAsia" w:ascii="仿宋_GB2312" w:hAnsi="仿宋_GB2312" w:eastAsia="仿宋_GB2312" w:cs="仿宋_GB2312"/>
          <w:color w:val="000000"/>
          <w:sz w:val="32"/>
          <w:szCs w:val="32"/>
        </w:rPr>
        <w:t>投资约</w:t>
      </w:r>
      <w:r>
        <w:rPr>
          <w:rFonts w:hint="eastAsia" w:ascii="仿宋_GB2312" w:hAnsi="仿宋_GB2312" w:cs="仿宋_GB2312"/>
          <w:color w:val="000000"/>
          <w:sz w:val="32"/>
          <w:szCs w:val="32"/>
          <w:lang w:val="en-US" w:eastAsia="zh-CN"/>
        </w:rPr>
        <w:t>800</w:t>
      </w:r>
      <w:r>
        <w:rPr>
          <w:rFonts w:hint="eastAsia" w:ascii="仿宋_GB2312" w:hAnsi="仿宋_GB2312" w:eastAsia="仿宋_GB2312" w:cs="仿宋_GB2312"/>
          <w:color w:val="000000"/>
          <w:sz w:val="32"/>
          <w:szCs w:val="32"/>
          <w:lang w:val="en-US" w:eastAsia="zh-CN"/>
        </w:rPr>
        <w:t>万</w:t>
      </w:r>
      <w:r>
        <w:rPr>
          <w:rFonts w:hint="eastAsia" w:ascii="仿宋_GB2312" w:hAnsi="仿宋_GB2312" w:eastAsia="仿宋_GB2312" w:cs="仿宋_GB2312"/>
          <w:color w:val="000000"/>
          <w:sz w:val="32"/>
          <w:szCs w:val="32"/>
        </w:rPr>
        <w:t>元</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重点在于建设</w:t>
      </w:r>
      <w:r>
        <w:rPr>
          <w:rFonts w:hint="eastAsia" w:ascii="仿宋_GB2312" w:hAnsi="仿宋_GB2312" w:cs="仿宋_GB2312"/>
          <w:color w:val="000000"/>
          <w:sz w:val="32"/>
          <w:szCs w:val="32"/>
          <w:lang w:val="en-US" w:eastAsia="zh-CN"/>
        </w:rPr>
        <w:t>部落瀑布区、部落秘境区、部落舞台区、部落工坊区、部落勇士挑战区、部落神庙区、部落生活区、峡谷穿越区</w:t>
      </w:r>
      <w:r>
        <w:rPr>
          <w:rFonts w:hint="eastAsia" w:ascii="仿宋_GB2312" w:hAnsi="仿宋_GB2312" w:eastAsia="仿宋_GB2312" w:cs="仿宋_GB2312"/>
          <w:color w:val="000000"/>
          <w:sz w:val="32"/>
          <w:szCs w:val="32"/>
          <w:lang w:val="en-US" w:eastAsia="zh-CN"/>
        </w:rPr>
        <w:t>项目。</w:t>
      </w:r>
      <w:r>
        <w:rPr>
          <w:rFonts w:hint="eastAsia" w:ascii="仿宋_GB2312" w:hAnsi="仿宋_GB2312" w:eastAsia="仿宋_GB2312" w:cs="仿宋_GB2312"/>
          <w:color w:val="000000"/>
          <w:sz w:val="32"/>
          <w:szCs w:val="32"/>
        </w:rPr>
        <w:t>由项目公司按</w:t>
      </w:r>
      <w:r>
        <w:rPr>
          <w:rFonts w:hint="eastAsia" w:ascii="仿宋_GB2312" w:hAnsi="仿宋_GB2312" w:cs="仿宋_GB2312"/>
          <w:color w:val="000000"/>
          <w:sz w:val="32"/>
          <w:szCs w:val="32"/>
          <w:lang w:eastAsia="zh-CN"/>
        </w:rPr>
        <w:t>公司《章程》及《股东协议》的相关</w:t>
      </w:r>
      <w:r>
        <w:rPr>
          <w:rFonts w:hint="eastAsia" w:ascii="仿宋_GB2312" w:hAnsi="仿宋_GB2312" w:cs="仿宋_GB2312"/>
          <w:color w:val="000000"/>
          <w:sz w:val="32"/>
          <w:szCs w:val="32"/>
          <w:lang w:val="en-US" w:eastAsia="zh-CN"/>
        </w:rPr>
        <w:t>约定</w:t>
      </w:r>
      <w:r>
        <w:rPr>
          <w:rFonts w:hint="eastAsia" w:ascii="仿宋_GB2312" w:hAnsi="仿宋_GB2312" w:eastAsia="仿宋_GB2312" w:cs="仿宋_GB2312"/>
          <w:color w:val="000000"/>
          <w:sz w:val="32"/>
          <w:szCs w:val="32"/>
        </w:rPr>
        <w:t>承担各自的权利与义务。</w:t>
      </w:r>
    </w:p>
    <w:p>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1.5</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项目建设时间：项目建设期约为</w:t>
      </w:r>
      <w:r>
        <w:rPr>
          <w:rFonts w:hint="eastAsia" w:ascii="仿宋_GB2312" w:hAnsi="仿宋_GB2312" w:cs="仿宋_GB2312"/>
          <w:color w:val="000000"/>
          <w:sz w:val="32"/>
          <w:szCs w:val="32"/>
          <w:lang w:val="en-US" w:eastAsia="zh-CN"/>
        </w:rPr>
        <w:t>3个月</w:t>
      </w:r>
      <w:r>
        <w:rPr>
          <w:rFonts w:hint="eastAsia" w:ascii="仿宋_GB2312" w:hAnsi="仿宋_GB2312" w:eastAsia="仿宋_GB2312" w:cs="仿宋_GB2312"/>
          <w:color w:val="000000"/>
          <w:sz w:val="32"/>
          <w:szCs w:val="32"/>
        </w:rPr>
        <w:t>，</w:t>
      </w:r>
      <w:r>
        <w:rPr>
          <w:rFonts w:hint="eastAsia" w:ascii="仿宋_GB2312" w:hAnsi="仿宋_GB2312" w:cs="仿宋_GB2312"/>
          <w:color w:val="000000"/>
          <w:sz w:val="32"/>
          <w:szCs w:val="32"/>
          <w:lang w:val="en-US" w:eastAsia="zh-CN"/>
        </w:rPr>
        <w:t>预计2025年7月</w:t>
      </w:r>
      <w:r>
        <w:rPr>
          <w:rFonts w:hint="eastAsia" w:ascii="仿宋_GB2312" w:hAnsi="仿宋_GB2312" w:eastAsia="仿宋_GB2312" w:cs="仿宋_GB2312"/>
          <w:color w:val="000000"/>
          <w:sz w:val="32"/>
          <w:szCs w:val="32"/>
        </w:rPr>
        <w:t>完成</w:t>
      </w:r>
      <w:r>
        <w:rPr>
          <w:rFonts w:hint="eastAsia" w:ascii="仿宋_GB2312" w:hAnsi="仿宋_GB2312" w:cs="仿宋_GB2312"/>
          <w:color w:val="000000"/>
          <w:sz w:val="32"/>
          <w:szCs w:val="32"/>
          <w:lang w:val="en-US" w:eastAsia="zh-CN"/>
        </w:rPr>
        <w:t>溪谷</w:t>
      </w:r>
      <w:r>
        <w:rPr>
          <w:rFonts w:hint="eastAsia" w:ascii="仿宋_GB2312" w:hAnsi="仿宋_GB2312" w:eastAsia="仿宋_GB2312" w:cs="仿宋_GB2312"/>
          <w:color w:val="000000"/>
          <w:sz w:val="32"/>
          <w:szCs w:val="32"/>
        </w:rPr>
        <w:t>建设并投入运营。</w:t>
      </w:r>
    </w:p>
    <w:p>
      <w:pPr>
        <w:keepNext w:val="0"/>
        <w:keepLines w:val="0"/>
        <w:pageBreakBefore w:val="0"/>
        <w:widowControl/>
        <w:kinsoku w:val="0"/>
        <w:wordWrap/>
        <w:overflowPunct/>
        <w:topLinePunct w:val="0"/>
        <w:autoSpaceDE w:val="0"/>
        <w:autoSpaceDN w:val="0"/>
        <w:bidi w:val="0"/>
        <w:adjustRightInd w:val="0"/>
        <w:snapToGrid w:val="0"/>
        <w:spacing w:line="540" w:lineRule="exact"/>
        <w:ind w:firstLine="643" w:firstLineChars="200"/>
        <w:textAlignment w:val="baseline"/>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第二条</w:t>
      </w:r>
      <w:r>
        <w:rPr>
          <w:rFonts w:hint="eastAsia" w:ascii="仿宋_GB2312" w:hAnsi="仿宋_GB2312" w:eastAsia="仿宋_GB2312" w:cs="仿宋_GB2312"/>
          <w:b/>
          <w:bCs/>
          <w:color w:val="000000"/>
          <w:sz w:val="32"/>
          <w:szCs w:val="32"/>
          <w:lang w:val="en-US" w:eastAsia="zh-CN"/>
        </w:rPr>
        <w:t xml:space="preserve"> </w:t>
      </w:r>
      <w:r>
        <w:rPr>
          <w:rFonts w:hint="eastAsia" w:ascii="仿宋_GB2312" w:hAnsi="仿宋_GB2312" w:eastAsia="仿宋_GB2312" w:cs="仿宋_GB2312"/>
          <w:b/>
          <w:bCs/>
          <w:color w:val="000000"/>
          <w:sz w:val="32"/>
          <w:szCs w:val="32"/>
        </w:rPr>
        <w:t>关于项目公司</w:t>
      </w:r>
      <w:r>
        <w:rPr>
          <w:rFonts w:hint="eastAsia" w:ascii="仿宋_GB2312" w:hAnsi="仿宋_GB2312" w:eastAsia="仿宋_GB2312" w:cs="仿宋_GB2312"/>
          <w:b/>
          <w:bCs/>
          <w:color w:val="000000"/>
          <w:sz w:val="32"/>
          <w:szCs w:val="32"/>
          <w:lang w:val="en-US" w:eastAsia="zh-CN"/>
        </w:rPr>
        <w:t>股权合作</w:t>
      </w:r>
      <w:r>
        <w:rPr>
          <w:rFonts w:hint="eastAsia" w:ascii="仿宋_GB2312" w:hAnsi="仿宋_GB2312" w:eastAsia="仿宋_GB2312" w:cs="仿宋_GB2312"/>
          <w:color w:val="000000"/>
          <w:sz w:val="32"/>
          <w:szCs w:val="32"/>
        </w:rPr>
        <w:t xml:space="preserve"> </w:t>
      </w:r>
    </w:p>
    <w:p>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textAlignment w:val="baseline"/>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rPr>
        <w:t>2.</w:t>
      </w:r>
      <w:r>
        <w:rPr>
          <w:rFonts w:hint="eastAsia" w:ascii="仿宋_GB2312" w:hAnsi="仿宋_GB2312" w:cs="仿宋_GB2312"/>
          <w:color w:val="000000"/>
          <w:sz w:val="32"/>
          <w:szCs w:val="32"/>
          <w:lang w:val="en-US" w:eastAsia="zh-CN"/>
        </w:rPr>
        <w:t>1</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cs="仿宋_GB2312"/>
          <w:color w:val="000000"/>
          <w:sz w:val="32"/>
          <w:szCs w:val="32"/>
          <w:lang w:val="en-US" w:eastAsia="zh-CN"/>
        </w:rPr>
        <w:t>溪谷</w:t>
      </w:r>
      <w:r>
        <w:rPr>
          <w:rFonts w:hint="eastAsia" w:ascii="仿宋_GB2312" w:hAnsi="仿宋_GB2312" w:eastAsia="仿宋_GB2312" w:cs="仿宋_GB2312"/>
          <w:color w:val="000000"/>
          <w:sz w:val="32"/>
          <w:szCs w:val="32"/>
        </w:rPr>
        <w:t>项目的出资份额及出资方式</w:t>
      </w:r>
      <w:r>
        <w:rPr>
          <w:rFonts w:hint="eastAsia" w:ascii="仿宋_GB2312" w:hAnsi="仿宋_GB2312" w:eastAsia="仿宋_GB2312" w:cs="仿宋_GB2312"/>
          <w:color w:val="000000"/>
          <w:sz w:val="32"/>
          <w:szCs w:val="32"/>
          <w:lang w:val="en-US" w:eastAsia="zh-CN"/>
        </w:rPr>
        <w:t>安排</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584" w:firstLineChars="200"/>
        <w:jc w:val="both"/>
        <w:textAlignment w:val="baseline"/>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pacing w:val="-14"/>
          <w:sz w:val="32"/>
          <w:szCs w:val="32"/>
          <w:lang w:val="en-US" w:eastAsia="zh-CN"/>
        </w:rPr>
        <w:t>项目</w:t>
      </w:r>
      <w:r>
        <w:rPr>
          <w:rFonts w:hint="eastAsia" w:ascii="仿宋_GB2312" w:hAnsi="仿宋_GB2312" w:cs="仿宋_GB2312"/>
          <w:color w:val="000000"/>
          <w:spacing w:val="-14"/>
          <w:sz w:val="32"/>
          <w:szCs w:val="32"/>
          <w:lang w:val="en-US" w:eastAsia="zh-CN"/>
        </w:rPr>
        <w:t>公司注册资本800万(以实际投入或资产评估为准）</w:t>
      </w:r>
      <w:r>
        <w:rPr>
          <w:rFonts w:hint="eastAsia" w:ascii="仿宋_GB2312" w:hAnsi="仿宋_GB2312" w:eastAsia="仿宋_GB2312" w:cs="仿宋_GB2312"/>
          <w:color w:val="000000"/>
          <w:spacing w:val="-14"/>
          <w:sz w:val="32"/>
          <w:szCs w:val="32"/>
          <w:lang w:val="en-US" w:eastAsia="zh-CN"/>
        </w:rPr>
        <w:t>，</w:t>
      </w:r>
      <w:r>
        <w:rPr>
          <w:rFonts w:hint="eastAsia" w:ascii="仿宋_GB2312" w:hAnsi="仿宋_GB2312" w:cs="仿宋_GB2312"/>
          <w:color w:val="000000"/>
          <w:sz w:val="32"/>
          <w:szCs w:val="32"/>
          <w:lang w:val="en-US" w:eastAsia="zh-CN"/>
        </w:rPr>
        <w:t>甲方以货币方式</w:t>
      </w:r>
      <w:r>
        <w:rPr>
          <w:rFonts w:hint="eastAsia" w:ascii="仿宋_GB2312" w:hAnsi="仿宋_GB2312" w:cs="仿宋_GB2312"/>
          <w:color w:val="000000"/>
          <w:sz w:val="32"/>
          <w:szCs w:val="32"/>
          <w:lang w:eastAsia="zh-CN"/>
        </w:rPr>
        <w:t>认缴</w:t>
      </w:r>
      <w:r>
        <w:rPr>
          <w:rFonts w:hint="eastAsia" w:ascii="仿宋_GB2312" w:hAnsi="仿宋_GB2312" w:cs="仿宋_GB2312"/>
          <w:color w:val="000000"/>
          <w:sz w:val="32"/>
          <w:szCs w:val="32"/>
          <w:lang w:val="en-US" w:eastAsia="zh-CN"/>
        </w:rPr>
        <w:t>项目公司</w:t>
      </w:r>
      <w:r>
        <w:rPr>
          <w:rFonts w:hint="eastAsia" w:ascii="仿宋_GB2312" w:hAnsi="仿宋_GB2312" w:eastAsia="仿宋_GB2312" w:cs="仿宋_GB2312"/>
          <w:color w:val="000000"/>
          <w:sz w:val="32"/>
          <w:szCs w:val="32"/>
        </w:rPr>
        <w:t>1</w:t>
      </w:r>
      <w:r>
        <w:rPr>
          <w:rFonts w:hint="eastAsia" w:ascii="仿宋_GB2312" w:hAnsi="仿宋_GB2312" w:cs="仿宋_GB2312"/>
          <w:color w:val="000000"/>
          <w:sz w:val="32"/>
          <w:szCs w:val="32"/>
          <w:lang w:val="en-US" w:eastAsia="zh-CN"/>
        </w:rPr>
        <w:t>0</w:t>
      </w:r>
      <w:r>
        <w:rPr>
          <w:rFonts w:hint="eastAsia" w:ascii="仿宋_GB2312" w:hAnsi="仿宋_GB2312" w:eastAsia="仿宋_GB2312" w:cs="仿宋_GB2312"/>
          <w:color w:val="000000"/>
          <w:sz w:val="32"/>
          <w:szCs w:val="32"/>
        </w:rPr>
        <w:t>%</w:t>
      </w:r>
      <w:r>
        <w:rPr>
          <w:rFonts w:hint="eastAsia" w:ascii="仿宋_GB2312" w:hAnsi="仿宋_GB2312" w:cs="仿宋_GB2312"/>
          <w:color w:val="000000"/>
          <w:sz w:val="32"/>
          <w:szCs w:val="32"/>
          <w:lang w:eastAsia="zh-CN"/>
        </w:rPr>
        <w:t>的股权</w:t>
      </w:r>
      <w:r>
        <w:rPr>
          <w:rFonts w:hint="eastAsia" w:ascii="仿宋_GB2312" w:hAnsi="仿宋_GB2312" w:eastAsia="仿宋_GB2312" w:cs="仿宋_GB2312"/>
          <w:color w:val="000000"/>
          <w:sz w:val="32"/>
          <w:szCs w:val="32"/>
        </w:rPr>
        <w:t>,</w:t>
      </w:r>
      <w:r>
        <w:rPr>
          <w:rFonts w:hint="eastAsia" w:ascii="仿宋_GB2312" w:hAnsi="仿宋_GB2312" w:cs="仿宋_GB2312"/>
          <w:color w:val="000000"/>
          <w:sz w:val="32"/>
          <w:szCs w:val="32"/>
          <w:lang w:val="en-US" w:eastAsia="zh-CN"/>
        </w:rPr>
        <w:t>乙</w:t>
      </w:r>
      <w:r>
        <w:rPr>
          <w:rFonts w:hint="eastAsia" w:ascii="仿宋_GB2312" w:hAnsi="仿宋_GB2312" w:eastAsia="仿宋_GB2312" w:cs="仿宋_GB2312"/>
          <w:color w:val="000000"/>
          <w:sz w:val="32"/>
          <w:szCs w:val="32"/>
        </w:rPr>
        <w:t>方</w:t>
      </w:r>
      <w:r>
        <w:rPr>
          <w:rFonts w:hint="eastAsia" w:ascii="仿宋_GB2312" w:hAnsi="仿宋_GB2312" w:cs="仿宋_GB2312"/>
          <w:color w:val="000000"/>
          <w:sz w:val="32"/>
          <w:szCs w:val="32"/>
          <w:lang w:eastAsia="zh-CN"/>
        </w:rPr>
        <w:t>以</w:t>
      </w:r>
      <w:r>
        <w:rPr>
          <w:rFonts w:hint="eastAsia" w:ascii="仿宋_GB2312" w:hAnsi="仿宋_GB2312" w:cs="仿宋_GB2312"/>
          <w:color w:val="000000"/>
          <w:sz w:val="32"/>
          <w:szCs w:val="32"/>
          <w:lang w:val="en-US" w:eastAsia="zh-CN"/>
        </w:rPr>
        <w:t>前期投入情况</w:t>
      </w:r>
      <w:r>
        <w:rPr>
          <w:rFonts w:hint="eastAsia" w:ascii="仿宋_GB2312" w:hAnsi="仿宋_GB2312" w:cs="仿宋_GB2312"/>
          <w:color w:val="auto"/>
          <w:sz w:val="32"/>
          <w:szCs w:val="32"/>
          <w:lang w:val="en-US" w:eastAsia="zh-CN"/>
        </w:rPr>
        <w:t>资产评估及货币方式</w:t>
      </w:r>
      <w:r>
        <w:rPr>
          <w:rFonts w:hint="eastAsia" w:ascii="仿宋_GB2312" w:hAnsi="仿宋_GB2312" w:eastAsia="仿宋_GB2312" w:cs="仿宋_GB2312"/>
          <w:color w:val="000000"/>
          <w:sz w:val="32"/>
          <w:szCs w:val="32"/>
        </w:rPr>
        <w:t>,</w:t>
      </w:r>
      <w:r>
        <w:rPr>
          <w:rFonts w:hint="eastAsia" w:ascii="仿宋_GB2312" w:hAnsi="仿宋_GB2312" w:cs="仿宋_GB2312"/>
          <w:color w:val="000000"/>
          <w:sz w:val="32"/>
          <w:szCs w:val="32"/>
          <w:lang w:eastAsia="zh-CN"/>
        </w:rPr>
        <w:t>认缴</w:t>
      </w:r>
      <w:r>
        <w:rPr>
          <w:rFonts w:hint="eastAsia" w:ascii="仿宋_GB2312" w:hAnsi="仿宋_GB2312" w:cs="仿宋_GB2312"/>
          <w:color w:val="000000"/>
          <w:sz w:val="32"/>
          <w:szCs w:val="32"/>
          <w:lang w:val="en-US" w:eastAsia="zh-CN"/>
        </w:rPr>
        <w:t>公司9</w:t>
      </w:r>
      <w:r>
        <w:rPr>
          <w:rFonts w:hint="eastAsia" w:ascii="仿宋_GB2312" w:hAnsi="仿宋_GB2312" w:eastAsia="仿宋_GB2312" w:cs="仿宋_GB2312"/>
          <w:color w:val="000000"/>
          <w:sz w:val="32"/>
          <w:szCs w:val="32"/>
        </w:rPr>
        <w:t>0%</w:t>
      </w:r>
      <w:r>
        <w:rPr>
          <w:rFonts w:hint="eastAsia" w:ascii="仿宋_GB2312" w:hAnsi="仿宋_GB2312" w:cs="仿宋_GB2312"/>
          <w:color w:val="000000"/>
          <w:sz w:val="32"/>
          <w:szCs w:val="32"/>
          <w:lang w:eastAsia="zh-CN"/>
        </w:rPr>
        <w:t>股权</w:t>
      </w:r>
      <w:r>
        <w:rPr>
          <w:rFonts w:hint="eastAsia" w:ascii="仿宋_GB2312" w:hAnsi="仿宋_GB2312" w:eastAsia="仿宋_GB2312" w:cs="仿宋_GB2312"/>
          <w:color w:val="000000"/>
          <w:sz w:val="32"/>
          <w:szCs w:val="32"/>
        </w:rPr>
        <w:t>。</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仿宋_GB2312" w:hAnsi="仿宋_GB2312" w:cs="仿宋_GB2312"/>
          <w:color w:val="000000"/>
          <w:sz w:val="32"/>
          <w:szCs w:val="32"/>
          <w:lang w:val="en-US" w:eastAsia="zh-CN"/>
        </w:rPr>
      </w:pPr>
      <w:r>
        <w:rPr>
          <w:rFonts w:hint="eastAsia" w:ascii="仿宋_GB2312" w:hAnsi="仿宋_GB2312" w:cs="仿宋_GB2312"/>
          <w:color w:val="000000"/>
          <w:sz w:val="32"/>
          <w:szCs w:val="32"/>
          <w:lang w:val="en-US" w:eastAsia="zh-CN"/>
        </w:rPr>
        <w:t>项目公司成立360日内，各方应足额缴纳注册资本至项目公司。国有资本不早于民营资本出资，国有资本在民营资本到位后7日内完成出资</w:t>
      </w:r>
    </w:p>
    <w:p>
      <w:pPr>
        <w:keepNext w:val="0"/>
        <w:keepLines w:val="0"/>
        <w:pageBreakBefore w:val="0"/>
        <w:widowControl/>
        <w:kinsoku w:val="0"/>
        <w:wordWrap/>
        <w:overflowPunct/>
        <w:topLinePunct w:val="0"/>
        <w:autoSpaceDE w:val="0"/>
        <w:autoSpaceDN w:val="0"/>
        <w:bidi w:val="0"/>
        <w:adjustRightInd w:val="0"/>
        <w:snapToGrid w:val="0"/>
        <w:spacing w:line="540" w:lineRule="exact"/>
        <w:ind w:firstLine="643" w:firstLineChars="200"/>
        <w:textAlignment w:val="baseline"/>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第</w:t>
      </w:r>
      <w:r>
        <w:rPr>
          <w:rFonts w:hint="eastAsia" w:ascii="仿宋_GB2312" w:hAnsi="仿宋_GB2312" w:eastAsia="仿宋_GB2312" w:cs="仿宋_GB2312"/>
          <w:b/>
          <w:bCs/>
          <w:color w:val="000000"/>
          <w:sz w:val="32"/>
          <w:szCs w:val="32"/>
          <w:lang w:val="en-US" w:eastAsia="zh-CN"/>
        </w:rPr>
        <w:t>三</w:t>
      </w:r>
      <w:r>
        <w:rPr>
          <w:rFonts w:hint="eastAsia" w:ascii="仿宋_GB2312" w:hAnsi="仿宋_GB2312" w:eastAsia="仿宋_GB2312" w:cs="仿宋_GB2312"/>
          <w:b/>
          <w:bCs/>
          <w:color w:val="000000"/>
          <w:sz w:val="32"/>
          <w:szCs w:val="32"/>
        </w:rPr>
        <w:t>条</w:t>
      </w:r>
      <w:r>
        <w:rPr>
          <w:rFonts w:hint="eastAsia" w:ascii="仿宋_GB2312" w:hAnsi="仿宋_GB2312" w:eastAsia="仿宋_GB2312" w:cs="仿宋_GB2312"/>
          <w:b/>
          <w:bCs/>
          <w:color w:val="000000"/>
          <w:sz w:val="32"/>
          <w:szCs w:val="32"/>
          <w:lang w:val="en-US" w:eastAsia="zh-CN"/>
        </w:rPr>
        <w:t xml:space="preserve"> </w:t>
      </w:r>
      <w:r>
        <w:rPr>
          <w:rFonts w:hint="eastAsia" w:ascii="仿宋_GB2312" w:hAnsi="仿宋_GB2312" w:eastAsia="仿宋_GB2312" w:cs="仿宋_GB2312"/>
          <w:b/>
          <w:bCs/>
          <w:color w:val="000000"/>
          <w:sz w:val="32"/>
          <w:szCs w:val="32"/>
        </w:rPr>
        <w:t>项目公司</w:t>
      </w:r>
      <w:r>
        <w:rPr>
          <w:rFonts w:hint="eastAsia" w:ascii="仿宋_GB2312" w:hAnsi="仿宋_GB2312" w:eastAsia="仿宋_GB2312" w:cs="仿宋_GB2312"/>
          <w:b/>
          <w:bCs/>
          <w:color w:val="000000"/>
          <w:sz w:val="32"/>
          <w:szCs w:val="32"/>
          <w:lang w:val="en-US" w:eastAsia="zh-CN"/>
        </w:rPr>
        <w:t>运营和</w:t>
      </w:r>
      <w:r>
        <w:rPr>
          <w:rFonts w:hint="eastAsia" w:ascii="仿宋_GB2312" w:hAnsi="仿宋_GB2312" w:eastAsia="仿宋_GB2312" w:cs="仿宋_GB2312"/>
          <w:b/>
          <w:bCs/>
          <w:color w:val="000000"/>
          <w:sz w:val="32"/>
          <w:szCs w:val="32"/>
        </w:rPr>
        <w:t>收益分配</w:t>
      </w:r>
    </w:p>
    <w:p>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eastAsia" w:ascii="仿宋_GB2312" w:hAnsi="仿宋_GB2312" w:eastAsia="仿宋_GB2312" w:cs="仿宋_GB2312"/>
          <w:color w:val="000000"/>
          <w:sz w:val="32"/>
          <w:szCs w:val="32"/>
          <w:u w:val="none"/>
          <w:lang w:val="en-US" w:eastAsia="zh-CN"/>
        </w:rPr>
      </w:pPr>
      <w:r>
        <w:rPr>
          <w:rFonts w:hint="eastAsia" w:ascii="仿宋_GB2312" w:hAnsi="仿宋_GB2312" w:cs="仿宋_GB2312"/>
          <w:color w:val="000000"/>
          <w:sz w:val="32"/>
          <w:szCs w:val="32"/>
          <w:u w:val="none"/>
          <w:lang w:val="en-US" w:eastAsia="zh-CN"/>
        </w:rPr>
        <w:t>3.1、合作期限。</w:t>
      </w:r>
      <w:r>
        <w:rPr>
          <w:rFonts w:hint="eastAsia" w:ascii="仿宋_GB2312" w:hAnsi="仿宋_GB2312" w:eastAsia="仿宋_GB2312" w:cs="仿宋_GB2312"/>
          <w:color w:val="000000"/>
          <w:sz w:val="32"/>
          <w:szCs w:val="32"/>
          <w:u w:val="none"/>
        </w:rPr>
        <w:t>项目公司合作期限暂定为</w:t>
      </w:r>
      <w:r>
        <w:rPr>
          <w:rFonts w:hint="eastAsia" w:ascii="仿宋_GB2312" w:hAnsi="仿宋_GB2312" w:cs="仿宋_GB2312"/>
          <w:color w:val="000000"/>
          <w:sz w:val="32"/>
          <w:szCs w:val="32"/>
          <w:u w:val="none"/>
          <w:lang w:val="en-US" w:eastAsia="zh-CN"/>
        </w:rPr>
        <w:t>2</w:t>
      </w:r>
      <w:r>
        <w:rPr>
          <w:rFonts w:hint="eastAsia" w:ascii="仿宋_GB2312" w:hAnsi="仿宋_GB2312" w:eastAsia="仿宋_GB2312" w:cs="仿宋_GB2312"/>
          <w:color w:val="000000"/>
          <w:sz w:val="32"/>
          <w:szCs w:val="32"/>
          <w:u w:val="none"/>
        </w:rPr>
        <w:t>0年(含建设期及运营期),</w:t>
      </w:r>
      <w:r>
        <w:rPr>
          <w:rFonts w:hint="eastAsia" w:ascii="仿宋_GB2312" w:hAnsi="仿宋_GB2312" w:cs="仿宋_GB2312"/>
          <w:color w:val="000000"/>
          <w:sz w:val="32"/>
          <w:szCs w:val="32"/>
          <w:u w:val="none"/>
          <w:lang w:val="en-US" w:eastAsia="zh-CN"/>
        </w:rPr>
        <w:t>项目</w:t>
      </w:r>
      <w:r>
        <w:rPr>
          <w:rFonts w:hint="eastAsia" w:ascii="仿宋_GB2312" w:hAnsi="仿宋_GB2312" w:eastAsia="仿宋_GB2312" w:cs="仿宋_GB2312"/>
          <w:color w:val="000000"/>
          <w:sz w:val="32"/>
          <w:szCs w:val="32"/>
          <w:u w:val="none"/>
          <w:lang w:val="en-US" w:eastAsia="zh-CN"/>
        </w:rPr>
        <w:t>建成后委托乙方运营管理</w:t>
      </w:r>
      <w:r>
        <w:rPr>
          <w:rFonts w:hint="eastAsia" w:ascii="仿宋_GB2312" w:hAnsi="仿宋_GB2312" w:cs="仿宋_GB2312"/>
          <w:color w:val="000000"/>
          <w:sz w:val="32"/>
          <w:szCs w:val="32"/>
          <w:u w:val="none"/>
          <w:lang w:val="en-US" w:eastAsia="zh-CN"/>
        </w:rPr>
        <w:t>，负有安全管理责任</w:t>
      </w:r>
      <w:r>
        <w:rPr>
          <w:rFonts w:hint="eastAsia" w:ascii="仿宋_GB2312" w:hAnsi="仿宋_GB2312" w:eastAsia="仿宋_GB2312" w:cs="仿宋_GB2312"/>
          <w:color w:val="000000"/>
          <w:sz w:val="32"/>
          <w:szCs w:val="32"/>
          <w:u w:val="none"/>
          <w:lang w:val="en-US" w:eastAsia="zh-CN"/>
        </w:rPr>
        <w:t>。</w:t>
      </w:r>
    </w:p>
    <w:p>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eastAsia" w:ascii="仿宋_GB2312" w:hAnsi="仿宋_GB2312" w:eastAsia="仿宋_GB2312" w:cs="仿宋_GB2312"/>
          <w:color w:val="000000"/>
          <w:sz w:val="32"/>
          <w:szCs w:val="32"/>
          <w:u w:val="none"/>
          <w:lang w:val="en-US" w:eastAsia="zh-CN"/>
        </w:rPr>
      </w:pPr>
      <w:r>
        <w:rPr>
          <w:rFonts w:hint="eastAsia" w:ascii="仿宋_GB2312" w:hAnsi="仿宋_GB2312" w:eastAsia="仿宋_GB2312" w:cs="仿宋_GB2312"/>
          <w:color w:val="000000"/>
          <w:sz w:val="32"/>
          <w:szCs w:val="32"/>
          <w:u w:val="none"/>
          <w:lang w:val="en-US" w:eastAsia="zh-CN"/>
        </w:rPr>
        <w:t>3.2、保底回报。甲方不负责经营管理，委托乙方进行经营。乙方承诺甲方优先享有8%的保底收益，</w:t>
      </w:r>
      <w:r>
        <w:rPr>
          <w:rFonts w:hint="eastAsia" w:ascii="仿宋_GB2312" w:hAnsi="仿宋_GB2312" w:cs="仿宋_GB2312"/>
          <w:color w:val="000000"/>
          <w:sz w:val="32"/>
          <w:szCs w:val="32"/>
          <w:u w:val="none"/>
          <w:lang w:val="en-US" w:eastAsia="zh-CN"/>
        </w:rPr>
        <w:t>若</w:t>
      </w:r>
      <w:r>
        <w:rPr>
          <w:rFonts w:hint="eastAsia" w:ascii="仿宋_GB2312" w:hAnsi="仿宋_GB2312" w:eastAsia="仿宋_GB2312" w:cs="仿宋_GB2312"/>
          <w:color w:val="000000"/>
          <w:sz w:val="32"/>
          <w:szCs w:val="32"/>
          <w:u w:val="none"/>
          <w:lang w:val="en-US" w:eastAsia="zh-CN"/>
        </w:rPr>
        <w:t>超出保底收益部分</w:t>
      </w:r>
      <w:r>
        <w:rPr>
          <w:rFonts w:hint="eastAsia" w:ascii="仿宋_GB2312" w:hAnsi="仿宋_GB2312" w:cs="仿宋_GB2312"/>
          <w:color w:val="000000"/>
          <w:sz w:val="32"/>
          <w:szCs w:val="32"/>
          <w:u w:val="none"/>
          <w:lang w:val="en-US" w:eastAsia="zh-CN"/>
        </w:rPr>
        <w:t>双方享有同等分红权。</w:t>
      </w:r>
      <w:r>
        <w:rPr>
          <w:rFonts w:hint="eastAsia" w:ascii="仿宋_GB2312" w:hAnsi="仿宋_GB2312" w:eastAsia="仿宋_GB2312" w:cs="仿宋_GB2312"/>
          <w:color w:val="000000"/>
          <w:sz w:val="32"/>
          <w:szCs w:val="32"/>
          <w:u w:val="none"/>
          <w:lang w:val="en-US" w:eastAsia="zh-CN"/>
        </w:rPr>
        <w:t>甲方收回投资股本金后，保底回报自动解除。保底回报期间项目亏损由乙方承担</w:t>
      </w:r>
      <w:r>
        <w:rPr>
          <w:rFonts w:hint="default" w:ascii="仿宋_GB2312" w:hAnsi="仿宋_GB2312" w:eastAsia="仿宋_GB2312" w:cs="仿宋_GB2312"/>
          <w:color w:val="000000"/>
          <w:sz w:val="32"/>
          <w:szCs w:val="32"/>
          <w:u w:val="none"/>
          <w:lang w:val="en-US" w:eastAsia="zh-CN"/>
        </w:rPr>
        <w:t>，乙方应补齐亏损，如乙方不能及时补齐亏损，则从乙方的股本金中扣除，双方的股份比例重新确定</w:t>
      </w:r>
      <w:r>
        <w:rPr>
          <w:rFonts w:hint="eastAsia" w:ascii="仿宋_GB2312" w:hAnsi="仿宋_GB2312" w:eastAsia="仿宋_GB2312" w:cs="仿宋_GB2312"/>
          <w:color w:val="000000"/>
          <w:sz w:val="32"/>
          <w:szCs w:val="32"/>
          <w:u w:val="none"/>
          <w:lang w:val="en-US" w:eastAsia="zh-CN"/>
        </w:rPr>
        <w:t>。非乙方原因导致项目无法正常经营暂停保底，直至恢复正常经营，包括但不限于：自然灾害、政策性影响等。</w:t>
      </w:r>
    </w:p>
    <w:p>
      <w:pPr>
        <w:spacing w:line="580" w:lineRule="exact"/>
        <w:ind w:firstLine="640" w:firstLineChars="200"/>
        <w:jc w:val="both"/>
        <w:rPr>
          <w:rFonts w:hint="eastAsia"/>
          <w:b w:val="0"/>
          <w:bCs w:val="0"/>
          <w:color w:val="FF0000"/>
          <w:u w:val="none"/>
          <w:lang w:val="en-US" w:eastAsia="zh-CN"/>
        </w:rPr>
      </w:pPr>
      <w:r>
        <w:rPr>
          <w:rFonts w:hint="eastAsia" w:ascii="仿宋_GB2312" w:hAnsi="仿宋_GB2312" w:eastAsia="仿宋_GB2312" w:cs="仿宋_GB2312"/>
          <w:color w:val="FF0000"/>
          <w:sz w:val="32"/>
          <w:szCs w:val="32"/>
          <w:u w:val="none"/>
          <w:lang w:val="en-US" w:eastAsia="zh-CN"/>
        </w:rPr>
        <w:t>3.3、股</w:t>
      </w:r>
      <w:r>
        <w:rPr>
          <w:rFonts w:hint="eastAsia"/>
          <w:b w:val="0"/>
          <w:bCs w:val="0"/>
          <w:color w:val="FF0000"/>
          <w:u w:val="none"/>
          <w:lang w:val="en-US" w:eastAsia="zh-CN"/>
        </w:rPr>
        <w:t>权退出机制。</w:t>
      </w:r>
    </w:p>
    <w:p>
      <w:pPr>
        <w:spacing w:line="580" w:lineRule="exact"/>
        <w:ind w:firstLine="640" w:firstLineChars="200"/>
        <w:jc w:val="both"/>
        <w:rPr>
          <w:rFonts w:hint="eastAsia"/>
          <w:b w:val="0"/>
          <w:bCs w:val="0"/>
          <w:color w:val="FF0000"/>
          <w:u w:val="none"/>
          <w:lang w:val="en-US" w:eastAsia="zh-CN"/>
        </w:rPr>
      </w:pPr>
      <w:bookmarkStart w:id="6" w:name="OLE_LINK8"/>
      <w:r>
        <w:rPr>
          <w:rFonts w:hint="eastAsia"/>
          <w:b w:val="0"/>
          <w:bCs w:val="0"/>
          <w:color w:val="FF0000"/>
          <w:u w:val="none"/>
          <w:lang w:val="en-US" w:eastAsia="zh-CN"/>
        </w:rPr>
        <w:t>自项目正常营业起，有以下情况触发股权退出机制：</w:t>
      </w:r>
    </w:p>
    <w:p>
      <w:pPr>
        <w:spacing w:line="580" w:lineRule="exact"/>
        <w:ind w:firstLine="640" w:firstLineChars="200"/>
        <w:jc w:val="both"/>
        <w:rPr>
          <w:rFonts w:hint="eastAsia"/>
          <w:b w:val="0"/>
          <w:bCs w:val="0"/>
          <w:color w:val="FF0000"/>
          <w:u w:val="none"/>
          <w:lang w:val="en-US" w:eastAsia="zh-CN"/>
        </w:rPr>
      </w:pPr>
      <w:r>
        <w:rPr>
          <w:rFonts w:hint="eastAsia" w:ascii="宋体" w:hAnsi="宋体" w:eastAsia="宋体" w:cs="宋体"/>
          <w:b w:val="0"/>
          <w:bCs w:val="0"/>
          <w:color w:val="FF0000"/>
          <w:u w:val="none"/>
          <w:lang w:val="en-US" w:eastAsia="zh-CN"/>
        </w:rPr>
        <w:t>●</w:t>
      </w:r>
      <w:r>
        <w:rPr>
          <w:rFonts w:hint="eastAsia"/>
          <w:b w:val="0"/>
          <w:bCs w:val="0"/>
          <w:color w:val="FF0000"/>
          <w:u w:val="none"/>
          <w:lang w:val="en-US" w:eastAsia="zh-CN"/>
        </w:rPr>
        <w:t>项目公司连续3年未分红；</w:t>
      </w:r>
      <w:bookmarkStart w:id="8" w:name="_GoBack"/>
      <w:bookmarkEnd w:id="8"/>
    </w:p>
    <w:p>
      <w:pPr>
        <w:spacing w:line="580" w:lineRule="exact"/>
        <w:ind w:firstLine="640" w:firstLineChars="200"/>
        <w:jc w:val="both"/>
        <w:rPr>
          <w:rFonts w:hint="eastAsia"/>
          <w:b w:val="0"/>
          <w:bCs w:val="0"/>
          <w:color w:val="FF0000"/>
          <w:u w:val="none"/>
          <w:lang w:val="en-US" w:eastAsia="zh-CN"/>
        </w:rPr>
      </w:pPr>
      <w:r>
        <w:rPr>
          <w:rFonts w:hint="eastAsia" w:ascii="宋体" w:hAnsi="宋体" w:eastAsia="宋体" w:cs="宋体"/>
          <w:b w:val="0"/>
          <w:bCs w:val="0"/>
          <w:color w:val="FF0000"/>
          <w:u w:val="none"/>
          <w:lang w:val="en-US" w:eastAsia="zh-CN"/>
        </w:rPr>
        <w:t>●</w:t>
      </w:r>
      <w:r>
        <w:rPr>
          <w:rFonts w:hint="eastAsia"/>
          <w:b w:val="0"/>
          <w:bCs w:val="0"/>
          <w:color w:val="FF0000"/>
          <w:u w:val="none"/>
          <w:lang w:val="en-US" w:eastAsia="zh-CN"/>
        </w:rPr>
        <w:t>项目公司连续3年经营亏损；</w:t>
      </w:r>
    </w:p>
    <w:p>
      <w:pPr>
        <w:spacing w:line="580" w:lineRule="exact"/>
        <w:ind w:firstLine="640" w:firstLineChars="200"/>
        <w:jc w:val="both"/>
        <w:rPr>
          <w:rFonts w:hint="eastAsia" w:ascii="仿宋_GB2312" w:hAnsi="仿宋_GB2312" w:eastAsia="仿宋_GB2312" w:cs="仿宋_GB2312"/>
          <w:color w:val="FF0000"/>
          <w:sz w:val="32"/>
          <w:szCs w:val="32"/>
          <w:u w:val="none"/>
          <w:lang w:val="en-US" w:eastAsia="zh-CN"/>
        </w:rPr>
      </w:pPr>
      <w:r>
        <w:rPr>
          <w:rFonts w:hint="eastAsia"/>
          <w:b w:val="0"/>
          <w:bCs w:val="0"/>
          <w:color w:val="FF0000"/>
          <w:u w:val="none"/>
          <w:lang w:val="en-US" w:eastAsia="zh-CN"/>
        </w:rPr>
        <w:t>触发股权回购后，甲方有权主张退出，经核算后由乙方回购甲方持有股份。核算方式为：甲方投入股本金资金。甲方收回投资股本金后，股权回购对赌自动解除。非乙方原因导致项目无法正常经营情况下暂停对赌，直至恢复正常经营，包括但不限于：自然灾害、政策性影响等不可抗力</w:t>
      </w:r>
      <w:r>
        <w:rPr>
          <w:b w:val="0"/>
          <w:bCs w:val="0"/>
          <w:color w:val="FF0000"/>
          <w:u w:val="none"/>
        </w:rPr>
        <w:t>。</w:t>
      </w:r>
    </w:p>
    <w:bookmarkEnd w:id="6"/>
    <w:p>
      <w:pPr>
        <w:keepNext w:val="0"/>
        <w:keepLines w:val="0"/>
        <w:pageBreakBefore w:val="0"/>
        <w:widowControl/>
        <w:kinsoku w:val="0"/>
        <w:wordWrap/>
        <w:overflowPunct/>
        <w:topLinePunct w:val="0"/>
        <w:autoSpaceDE w:val="0"/>
        <w:autoSpaceDN w:val="0"/>
        <w:bidi w:val="0"/>
        <w:adjustRightInd w:val="0"/>
        <w:snapToGrid w:val="0"/>
        <w:spacing w:line="540" w:lineRule="exact"/>
        <w:ind w:firstLine="643" w:firstLineChars="200"/>
        <w:textAlignment w:val="baseline"/>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第</w:t>
      </w:r>
      <w:r>
        <w:rPr>
          <w:rFonts w:hint="eastAsia" w:ascii="仿宋_GB2312" w:hAnsi="仿宋_GB2312" w:cs="仿宋_GB2312"/>
          <w:b/>
          <w:bCs/>
          <w:color w:val="000000"/>
          <w:sz w:val="32"/>
          <w:szCs w:val="32"/>
          <w:lang w:val="en-US" w:eastAsia="zh-CN"/>
        </w:rPr>
        <w:t>四</w:t>
      </w:r>
      <w:r>
        <w:rPr>
          <w:rFonts w:hint="eastAsia" w:ascii="仿宋_GB2312" w:hAnsi="仿宋_GB2312" w:eastAsia="仿宋_GB2312" w:cs="仿宋_GB2312"/>
          <w:b/>
          <w:bCs/>
          <w:color w:val="000000"/>
          <w:sz w:val="32"/>
          <w:szCs w:val="32"/>
        </w:rPr>
        <w:t>条</w:t>
      </w:r>
      <w:r>
        <w:rPr>
          <w:rFonts w:hint="eastAsia" w:ascii="仿宋_GB2312" w:hAnsi="仿宋_GB2312" w:eastAsia="仿宋_GB2312" w:cs="仿宋_GB2312"/>
          <w:b/>
          <w:bCs/>
          <w:color w:val="000000"/>
          <w:sz w:val="32"/>
          <w:szCs w:val="32"/>
          <w:lang w:val="en-US" w:eastAsia="zh-CN"/>
        </w:rPr>
        <w:t xml:space="preserve"> </w:t>
      </w:r>
      <w:r>
        <w:rPr>
          <w:rFonts w:hint="eastAsia" w:ascii="仿宋_GB2312" w:hAnsi="仿宋_GB2312" w:cs="仿宋_GB2312"/>
          <w:b/>
          <w:bCs/>
          <w:color w:val="000000"/>
          <w:sz w:val="32"/>
          <w:szCs w:val="32"/>
          <w:lang w:val="en-US" w:eastAsia="zh-CN"/>
        </w:rPr>
        <w:t>其他</w:t>
      </w:r>
      <w:r>
        <w:rPr>
          <w:rFonts w:hint="eastAsia" w:ascii="仿宋_GB2312" w:hAnsi="仿宋_GB2312" w:eastAsia="仿宋_GB2312" w:cs="仿宋_GB2312"/>
          <w:b/>
          <w:bCs/>
          <w:color w:val="000000"/>
          <w:sz w:val="32"/>
          <w:szCs w:val="32"/>
        </w:rPr>
        <w:t>甲、乙</w:t>
      </w:r>
      <w:r>
        <w:rPr>
          <w:rFonts w:hint="eastAsia" w:ascii="仿宋_GB2312" w:hAnsi="仿宋_GB2312" w:eastAsia="仿宋_GB2312" w:cs="仿宋_GB2312"/>
          <w:b/>
          <w:bCs/>
          <w:color w:val="000000"/>
          <w:sz w:val="32"/>
          <w:szCs w:val="32"/>
          <w:lang w:val="en-US" w:eastAsia="zh-CN"/>
        </w:rPr>
        <w:t>双</w:t>
      </w:r>
      <w:r>
        <w:rPr>
          <w:rFonts w:hint="eastAsia" w:ascii="仿宋_GB2312" w:hAnsi="仿宋_GB2312" w:eastAsia="仿宋_GB2312" w:cs="仿宋_GB2312"/>
          <w:b/>
          <w:bCs/>
          <w:color w:val="000000"/>
          <w:sz w:val="32"/>
          <w:szCs w:val="32"/>
        </w:rPr>
        <w:t>方的权利与义务</w:t>
      </w:r>
    </w:p>
    <w:p>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textAlignment w:val="baseline"/>
        <w:rPr>
          <w:rFonts w:hint="eastAsia" w:ascii="仿宋_GB2312" w:hAnsi="仿宋_GB2312" w:eastAsia="仿宋_GB2312" w:cs="仿宋_GB2312"/>
          <w:color w:val="000000"/>
          <w:sz w:val="32"/>
          <w:szCs w:val="32"/>
        </w:rPr>
      </w:pPr>
      <w:r>
        <w:rPr>
          <w:rFonts w:hint="eastAsia" w:ascii="仿宋_GB2312" w:hAnsi="仿宋_GB2312" w:cs="仿宋_GB2312"/>
          <w:color w:val="000000"/>
          <w:sz w:val="32"/>
          <w:szCs w:val="32"/>
          <w:lang w:val="en-US" w:eastAsia="zh-CN"/>
        </w:rPr>
        <w:t>4</w:t>
      </w:r>
      <w:r>
        <w:rPr>
          <w:rFonts w:hint="eastAsia" w:ascii="仿宋_GB2312" w:hAnsi="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1</w:t>
      </w:r>
      <w:r>
        <w:rPr>
          <w:rFonts w:hint="eastAsia" w:ascii="仿宋_GB2312" w:hAnsi="仿宋_GB2312" w:eastAsia="仿宋_GB2312" w:cs="仿宋_GB2312"/>
          <w:color w:val="000000"/>
          <w:sz w:val="32"/>
          <w:szCs w:val="32"/>
          <w:lang w:eastAsia="zh-CN"/>
        </w:rPr>
        <w:t>甲方</w:t>
      </w:r>
      <w:r>
        <w:rPr>
          <w:rFonts w:hint="eastAsia" w:ascii="仿宋_GB2312" w:hAnsi="仿宋_GB2312" w:eastAsia="仿宋_GB2312" w:cs="仿宋_GB2312"/>
          <w:color w:val="000000"/>
          <w:sz w:val="32"/>
          <w:szCs w:val="32"/>
        </w:rPr>
        <w:t>的权利与义务</w:t>
      </w:r>
    </w:p>
    <w:p>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default" w:ascii="仿宋_GB2312" w:hAnsi="仿宋_GB2312" w:eastAsia="仿宋_GB2312" w:cs="仿宋_GB2312"/>
          <w:color w:val="000000"/>
          <w:sz w:val="32"/>
          <w:szCs w:val="32"/>
          <w:lang w:val="en-US" w:eastAsia="zh-CN"/>
        </w:rPr>
      </w:pPr>
      <w:r>
        <w:rPr>
          <w:rFonts w:hint="eastAsia" w:ascii="仿宋_GB2312" w:hAnsi="仿宋_GB2312" w:cs="仿宋_GB2312"/>
          <w:color w:val="000000"/>
          <w:sz w:val="32"/>
          <w:szCs w:val="32"/>
          <w:lang w:val="en-US" w:eastAsia="zh-CN"/>
        </w:rPr>
        <w:t>4</w:t>
      </w:r>
      <w:r>
        <w:rPr>
          <w:rFonts w:hint="eastAsia" w:ascii="仿宋_GB2312" w:hAnsi="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1</w:t>
      </w:r>
      <w:r>
        <w:rPr>
          <w:rFonts w:hint="eastAsia" w:ascii="仿宋_GB2312" w:hAnsi="仿宋_GB2312" w:eastAsia="仿宋_GB2312" w:cs="仿宋_GB2312"/>
          <w:color w:val="000000"/>
          <w:sz w:val="32"/>
          <w:szCs w:val="32"/>
        </w:rPr>
        <w:t>.1依照合同约定出资成立项目公司，依法拥有国家法律法规赋予的财产权和按合同第</w:t>
      </w:r>
      <w:r>
        <w:rPr>
          <w:rFonts w:hint="eastAsia" w:ascii="仿宋_GB2312" w:hAnsi="仿宋_GB2312" w:eastAsia="仿宋_GB2312" w:cs="仿宋_GB2312"/>
          <w:color w:val="000000"/>
          <w:sz w:val="32"/>
          <w:szCs w:val="32"/>
          <w:lang w:val="en-US" w:eastAsia="zh-CN"/>
        </w:rPr>
        <w:t>三</w:t>
      </w:r>
      <w:r>
        <w:rPr>
          <w:rFonts w:hint="eastAsia" w:ascii="仿宋_GB2312" w:hAnsi="仿宋_GB2312" w:eastAsia="仿宋_GB2312" w:cs="仿宋_GB2312"/>
          <w:color w:val="000000"/>
          <w:sz w:val="32"/>
          <w:szCs w:val="32"/>
        </w:rPr>
        <w:t>条的股比获得经营利润的权利。</w:t>
      </w:r>
      <w:bookmarkStart w:id="7" w:name="OLE_LINK6"/>
      <w:r>
        <w:rPr>
          <w:rFonts w:hint="eastAsia" w:ascii="仿宋_GB2312" w:hAnsi="仿宋_GB2312" w:cs="仿宋_GB2312"/>
          <w:color w:val="000000"/>
          <w:sz w:val="32"/>
          <w:szCs w:val="32"/>
          <w:lang w:val="en-US" w:eastAsia="zh-CN"/>
        </w:rPr>
        <w:t>国有资本不早于民营资本出资，国有资本在民营资本到位后7日内完成出资。</w:t>
      </w:r>
      <w:bookmarkEnd w:id="7"/>
    </w:p>
    <w:p>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eastAsia" w:ascii="仿宋_GB2312" w:hAnsi="仿宋_GB2312" w:eastAsia="仿宋_GB2312" w:cs="仿宋_GB2312"/>
          <w:color w:val="000000"/>
          <w:sz w:val="32"/>
          <w:szCs w:val="32"/>
        </w:rPr>
      </w:pPr>
      <w:r>
        <w:rPr>
          <w:rFonts w:hint="eastAsia" w:ascii="仿宋_GB2312" w:hAnsi="仿宋_GB2312" w:cs="仿宋_GB2312"/>
          <w:color w:val="000000"/>
          <w:sz w:val="32"/>
          <w:szCs w:val="32"/>
          <w:lang w:val="en-US" w:eastAsia="zh-CN"/>
        </w:rPr>
        <w:t>4</w:t>
      </w:r>
      <w:r>
        <w:rPr>
          <w:rFonts w:hint="eastAsia" w:ascii="仿宋_GB2312" w:hAnsi="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1</w:t>
      </w:r>
      <w:r>
        <w:rPr>
          <w:rFonts w:hint="eastAsia" w:ascii="仿宋_GB2312" w:hAnsi="仿宋_GB2312" w:eastAsia="仿宋_GB2312" w:cs="仿宋_GB2312"/>
          <w:color w:val="000000"/>
          <w:sz w:val="32"/>
          <w:szCs w:val="32"/>
        </w:rPr>
        <w:t>.2</w:t>
      </w:r>
      <w:r>
        <w:rPr>
          <w:rFonts w:hint="eastAsia" w:ascii="仿宋_GB2312" w:hAnsi="仿宋_GB2312" w:eastAsia="仿宋_GB2312" w:cs="仿宋_GB2312"/>
          <w:color w:val="000000"/>
          <w:sz w:val="32"/>
          <w:szCs w:val="32"/>
          <w:lang w:eastAsia="zh-CN"/>
        </w:rPr>
        <w:t>甲方</w:t>
      </w:r>
      <w:r>
        <w:rPr>
          <w:rFonts w:hint="eastAsia" w:ascii="仿宋_GB2312" w:hAnsi="仿宋_GB2312" w:eastAsia="仿宋_GB2312" w:cs="仿宋_GB2312"/>
          <w:color w:val="000000"/>
          <w:sz w:val="32"/>
          <w:szCs w:val="32"/>
        </w:rPr>
        <w:t>鼓励、促进并保障合作区域的规划、建设和合法经营，保留和享有该项目的优先参股权。</w:t>
      </w:r>
    </w:p>
    <w:p>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eastAsia" w:ascii="仿宋_GB2312" w:hAnsi="仿宋_GB2312" w:eastAsia="仿宋_GB2312" w:cs="仿宋_GB2312"/>
          <w:color w:val="000000"/>
          <w:sz w:val="32"/>
          <w:szCs w:val="32"/>
        </w:rPr>
      </w:pPr>
      <w:r>
        <w:rPr>
          <w:rFonts w:hint="eastAsia" w:ascii="仿宋_GB2312" w:hAnsi="仿宋_GB2312" w:cs="仿宋_GB2312"/>
          <w:color w:val="000000"/>
          <w:sz w:val="32"/>
          <w:szCs w:val="32"/>
          <w:lang w:val="en-US" w:eastAsia="zh-CN"/>
        </w:rPr>
        <w:t>4</w:t>
      </w:r>
      <w:r>
        <w:rPr>
          <w:rFonts w:hint="eastAsia" w:ascii="仿宋_GB2312" w:hAnsi="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1</w:t>
      </w:r>
      <w:r>
        <w:rPr>
          <w:rFonts w:hint="eastAsia" w:ascii="仿宋_GB2312" w:hAnsi="仿宋_GB2312" w:eastAsia="仿宋_GB2312" w:cs="仿宋_GB2312"/>
          <w:color w:val="000000"/>
          <w:sz w:val="32"/>
          <w:szCs w:val="32"/>
        </w:rPr>
        <w:t>.</w:t>
      </w:r>
      <w:r>
        <w:rPr>
          <w:rFonts w:hint="eastAsia" w:ascii="仿宋_GB2312" w:hAnsi="仿宋_GB2312" w:cs="仿宋_GB2312"/>
          <w:color w:val="000000"/>
          <w:sz w:val="32"/>
          <w:szCs w:val="32"/>
          <w:lang w:val="en-US" w:eastAsia="zh-CN"/>
        </w:rPr>
        <w:t>3</w:t>
      </w:r>
      <w:r>
        <w:rPr>
          <w:rFonts w:hint="eastAsia" w:ascii="仿宋_GB2312" w:hAnsi="仿宋_GB2312" w:eastAsia="仿宋_GB2312" w:cs="仿宋_GB2312"/>
          <w:color w:val="000000"/>
          <w:sz w:val="32"/>
          <w:szCs w:val="32"/>
          <w:lang w:eastAsia="zh-CN"/>
        </w:rPr>
        <w:t>甲方</w:t>
      </w:r>
      <w:r>
        <w:rPr>
          <w:rFonts w:hint="eastAsia" w:ascii="仿宋_GB2312" w:hAnsi="仿宋_GB2312" w:eastAsia="仿宋_GB2312" w:cs="仿宋_GB2312"/>
          <w:color w:val="000000"/>
          <w:sz w:val="32"/>
          <w:szCs w:val="32"/>
        </w:rPr>
        <w:t>享有随时审查项目公司</w:t>
      </w:r>
      <w:r>
        <w:rPr>
          <w:rFonts w:hint="eastAsia" w:ascii="仿宋_GB2312" w:hAnsi="仿宋_GB2312" w:cs="仿宋_GB2312"/>
          <w:color w:val="000000"/>
          <w:sz w:val="32"/>
          <w:szCs w:val="32"/>
          <w:lang w:val="en-US" w:eastAsia="zh-CN"/>
        </w:rPr>
        <w:t>财务</w:t>
      </w:r>
      <w:r>
        <w:rPr>
          <w:rFonts w:hint="eastAsia" w:ascii="仿宋_GB2312" w:hAnsi="仿宋_GB2312" w:eastAsia="仿宋_GB2312" w:cs="仿宋_GB2312"/>
          <w:color w:val="000000"/>
          <w:sz w:val="32"/>
          <w:szCs w:val="32"/>
        </w:rPr>
        <w:t>账目的权利。</w:t>
      </w:r>
    </w:p>
    <w:p>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default" w:ascii="仿宋_GB2312" w:hAnsi="仿宋_GB2312" w:eastAsia="仿宋_GB2312" w:cs="仿宋_GB2312"/>
          <w:color w:val="000000"/>
          <w:sz w:val="32"/>
          <w:szCs w:val="32"/>
          <w:lang w:val="en-US" w:eastAsia="zh-CN"/>
        </w:rPr>
      </w:pPr>
      <w:r>
        <w:rPr>
          <w:rFonts w:hint="eastAsia" w:ascii="仿宋_GB2312" w:hAnsi="仿宋_GB2312" w:cs="仿宋_GB2312"/>
          <w:color w:val="000000"/>
          <w:sz w:val="32"/>
          <w:szCs w:val="32"/>
          <w:lang w:val="en-US" w:eastAsia="zh-CN"/>
        </w:rPr>
        <w:t>4.1.4甲方应积极利用自身资源主动、充分对外宣传推介本项目。</w:t>
      </w:r>
    </w:p>
    <w:p>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textAlignment w:val="baseline"/>
        <w:rPr>
          <w:rFonts w:hint="eastAsia" w:ascii="仿宋_GB2312" w:hAnsi="仿宋_GB2312" w:eastAsia="仿宋_GB2312" w:cs="仿宋_GB2312"/>
          <w:color w:val="000000"/>
          <w:sz w:val="32"/>
          <w:szCs w:val="32"/>
        </w:rPr>
      </w:pPr>
      <w:r>
        <w:rPr>
          <w:rFonts w:hint="eastAsia" w:ascii="仿宋_GB2312" w:hAnsi="仿宋_GB2312" w:cs="仿宋_GB2312"/>
          <w:color w:val="000000"/>
          <w:sz w:val="32"/>
          <w:szCs w:val="32"/>
          <w:lang w:val="en-US" w:eastAsia="zh-CN"/>
        </w:rPr>
        <w:t>4</w:t>
      </w:r>
      <w:r>
        <w:rPr>
          <w:rFonts w:hint="eastAsia" w:ascii="仿宋_GB2312" w:hAnsi="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lang w:eastAsia="zh-CN"/>
        </w:rPr>
        <w:t>乙方</w:t>
      </w:r>
      <w:r>
        <w:rPr>
          <w:rFonts w:hint="eastAsia" w:ascii="仿宋_GB2312" w:hAnsi="仿宋_GB2312" w:eastAsia="仿宋_GB2312" w:cs="仿宋_GB2312"/>
          <w:color w:val="000000"/>
          <w:sz w:val="32"/>
          <w:szCs w:val="32"/>
        </w:rPr>
        <w:t>的权利和义务</w:t>
      </w:r>
    </w:p>
    <w:p>
      <w:pPr>
        <w:keepNext w:val="0"/>
        <w:keepLines w:val="0"/>
        <w:pageBreakBefore w:val="0"/>
        <w:widowControl w:val="0"/>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eastAsia" w:ascii="仿宋_GB2312" w:hAnsi="仿宋_GB2312" w:eastAsia="仿宋_GB2312" w:cs="仿宋_GB2312"/>
          <w:color w:val="000000"/>
          <w:sz w:val="32"/>
          <w:szCs w:val="32"/>
        </w:rPr>
      </w:pPr>
      <w:r>
        <w:rPr>
          <w:rFonts w:hint="eastAsia" w:ascii="仿宋_GB2312" w:hAnsi="仿宋_GB2312" w:cs="仿宋_GB2312"/>
          <w:color w:val="000000"/>
          <w:sz w:val="32"/>
          <w:szCs w:val="32"/>
          <w:lang w:val="en-US" w:eastAsia="zh-CN"/>
        </w:rPr>
        <w:t>4</w:t>
      </w:r>
      <w:r>
        <w:rPr>
          <w:rFonts w:hint="eastAsia" w:ascii="仿宋_GB2312" w:hAnsi="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rPr>
        <w:t>.1依照合同约定出资成立项目公司，依法拥有国家法律法规赋予的财产权和按合同第五条的股比获得经营利润的权利</w:t>
      </w:r>
      <w:r>
        <w:rPr>
          <w:rFonts w:hint="eastAsia" w:ascii="仿宋_GB2312" w:hAnsi="仿宋_GB2312" w:eastAsia="仿宋_GB2312" w:cs="仿宋_GB2312"/>
          <w:color w:val="auto"/>
          <w:sz w:val="32"/>
          <w:szCs w:val="32"/>
        </w:rPr>
        <w:t>。</w:t>
      </w:r>
    </w:p>
    <w:p>
      <w:pPr>
        <w:keepNext w:val="0"/>
        <w:keepLines w:val="0"/>
        <w:pageBreakBefore w:val="0"/>
        <w:widowControl w:val="0"/>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default" w:ascii="仿宋_GB2312" w:hAnsi="仿宋_GB2312" w:eastAsia="仿宋_GB2312" w:cs="仿宋_GB2312"/>
          <w:color w:val="000000"/>
          <w:sz w:val="32"/>
          <w:szCs w:val="32"/>
          <w:lang w:val="en-US" w:eastAsia="zh-CN"/>
        </w:rPr>
      </w:pPr>
      <w:r>
        <w:rPr>
          <w:rFonts w:hint="eastAsia" w:ascii="仿宋_GB2312" w:hAnsi="仿宋_GB2312" w:cs="仿宋_GB2312"/>
          <w:color w:val="000000"/>
          <w:sz w:val="32"/>
          <w:szCs w:val="32"/>
          <w:lang w:val="en-US" w:eastAsia="zh-CN"/>
        </w:rPr>
        <w:t>4</w:t>
      </w:r>
      <w:r>
        <w:rPr>
          <w:rFonts w:hint="eastAsia" w:ascii="仿宋_GB2312" w:hAnsi="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rPr>
        <w:t>.2享受浏阳市招商引资、促进社会投资等相关优惠政策。</w:t>
      </w:r>
      <w:r>
        <w:rPr>
          <w:rFonts w:hint="eastAsia" w:ascii="仿宋_GB2312" w:hAnsi="仿宋_GB2312" w:cs="仿宋_GB2312"/>
          <w:color w:val="000000"/>
          <w:sz w:val="32"/>
          <w:szCs w:val="32"/>
          <w:lang w:val="en-US" w:eastAsia="zh-CN"/>
        </w:rPr>
        <w:t>可以使用甲方授权的品牌资源进行业务拓展。</w:t>
      </w:r>
    </w:p>
    <w:p>
      <w:pPr>
        <w:keepNext w:val="0"/>
        <w:keepLines w:val="0"/>
        <w:pageBreakBefore w:val="0"/>
        <w:widowControl w:val="0"/>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eastAsia" w:ascii="仿宋_GB2312" w:hAnsi="仿宋_GB2312" w:eastAsia="仿宋_GB2312" w:cs="仿宋_GB2312"/>
          <w:color w:val="000000"/>
          <w:sz w:val="32"/>
          <w:szCs w:val="32"/>
        </w:rPr>
      </w:pPr>
      <w:r>
        <w:rPr>
          <w:rFonts w:hint="eastAsia" w:ascii="仿宋_GB2312" w:hAnsi="仿宋_GB2312" w:cs="仿宋_GB2312"/>
          <w:color w:val="000000"/>
          <w:sz w:val="32"/>
          <w:szCs w:val="32"/>
          <w:lang w:val="en-US" w:eastAsia="zh-CN"/>
        </w:rPr>
        <w:t>4</w:t>
      </w:r>
      <w:r>
        <w:rPr>
          <w:rFonts w:hint="eastAsia" w:ascii="仿宋_GB2312" w:hAnsi="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val="en-US" w:eastAsia="zh-CN"/>
        </w:rPr>
        <w:t>3</w:t>
      </w:r>
      <w:r>
        <w:rPr>
          <w:rFonts w:hint="eastAsia" w:ascii="仿宋_GB2312" w:hAnsi="仿宋_GB2312" w:eastAsia="仿宋_GB2312" w:cs="仿宋_GB2312"/>
          <w:color w:val="000000"/>
          <w:sz w:val="32"/>
          <w:szCs w:val="32"/>
          <w:lang w:eastAsia="zh-CN"/>
        </w:rPr>
        <w:t>乙方</w:t>
      </w:r>
      <w:r>
        <w:rPr>
          <w:rFonts w:hint="eastAsia" w:ascii="仿宋_GB2312" w:hAnsi="仿宋_GB2312" w:eastAsia="仿宋_GB2312" w:cs="仿宋_GB2312"/>
          <w:color w:val="000000"/>
          <w:sz w:val="32"/>
          <w:szCs w:val="32"/>
        </w:rPr>
        <w:t>在协助项目公司在项目建设和运营过程中，应有效保护开发区域内的生态环境和土地森林资源，严格遵守安全生产、消防、环保、国土、劳动保障等有关法律法规及政策并承担相应的法律责任，未经批准不得破坏开发范围内原有自然生态。</w:t>
      </w:r>
    </w:p>
    <w:p>
      <w:pPr>
        <w:keepNext w:val="0"/>
        <w:keepLines w:val="0"/>
        <w:pageBreakBefore w:val="0"/>
        <w:widowControl w:val="0"/>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eastAsia" w:ascii="仿宋_GB2312" w:hAnsi="仿宋_GB2312" w:eastAsia="仿宋_GB2312" w:cs="仿宋_GB2312"/>
          <w:color w:val="000000"/>
          <w:sz w:val="32"/>
          <w:szCs w:val="32"/>
        </w:rPr>
      </w:pPr>
      <w:r>
        <w:rPr>
          <w:rFonts w:hint="eastAsia" w:ascii="仿宋_GB2312" w:hAnsi="仿宋_GB2312" w:cs="仿宋_GB2312"/>
          <w:color w:val="000000"/>
          <w:sz w:val="32"/>
          <w:szCs w:val="32"/>
          <w:lang w:val="en-US" w:eastAsia="zh-CN"/>
        </w:rPr>
        <w:t>4</w:t>
      </w:r>
      <w:r>
        <w:rPr>
          <w:rFonts w:hint="eastAsia" w:ascii="仿宋_GB2312" w:hAnsi="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val="en-US" w:eastAsia="zh-CN"/>
        </w:rPr>
        <w:t>4</w:t>
      </w:r>
      <w:r>
        <w:rPr>
          <w:rFonts w:hint="eastAsia" w:ascii="仿宋_GB2312" w:hAnsi="仿宋_GB2312" w:eastAsia="仿宋_GB2312" w:cs="仿宋_GB2312"/>
          <w:color w:val="000000"/>
          <w:sz w:val="32"/>
          <w:szCs w:val="32"/>
        </w:rPr>
        <w:t>未经</w:t>
      </w:r>
      <w:r>
        <w:rPr>
          <w:rFonts w:hint="eastAsia" w:ascii="仿宋_GB2312" w:hAnsi="仿宋_GB2312" w:eastAsia="仿宋_GB2312" w:cs="仿宋_GB2312"/>
          <w:color w:val="000000"/>
          <w:sz w:val="32"/>
          <w:szCs w:val="32"/>
          <w:lang w:eastAsia="zh-CN"/>
        </w:rPr>
        <w:t>甲方</w:t>
      </w:r>
      <w:r>
        <w:rPr>
          <w:rFonts w:hint="eastAsia" w:ascii="仿宋_GB2312" w:hAnsi="仿宋_GB2312" w:eastAsia="仿宋_GB2312" w:cs="仿宋_GB2312"/>
          <w:color w:val="000000"/>
          <w:sz w:val="32"/>
          <w:szCs w:val="32"/>
        </w:rPr>
        <w:t>允许</w:t>
      </w:r>
      <w:r>
        <w:rPr>
          <w:rFonts w:hint="eastAsia" w:ascii="仿宋_GB2312" w:hAnsi="仿宋_GB2312" w:eastAsia="仿宋_GB2312" w:cs="仿宋_GB2312"/>
          <w:color w:val="000000"/>
          <w:sz w:val="32"/>
          <w:szCs w:val="32"/>
          <w:lang w:eastAsia="zh-CN"/>
        </w:rPr>
        <w:t>乙方</w:t>
      </w:r>
      <w:r>
        <w:rPr>
          <w:rFonts w:hint="eastAsia" w:ascii="仿宋_GB2312" w:hAnsi="仿宋_GB2312" w:eastAsia="仿宋_GB2312" w:cs="仿宋_GB2312"/>
          <w:color w:val="000000"/>
          <w:sz w:val="32"/>
          <w:szCs w:val="32"/>
        </w:rPr>
        <w:t>不得</w:t>
      </w:r>
      <w:r>
        <w:rPr>
          <w:rFonts w:hint="eastAsia" w:ascii="仿宋_GB2312" w:hAnsi="仿宋_GB2312" w:eastAsia="仿宋_GB2312" w:cs="仿宋_GB2312"/>
          <w:color w:val="000000"/>
          <w:spacing w:val="-9"/>
          <w:sz w:val="32"/>
          <w:szCs w:val="32"/>
        </w:rPr>
        <w:t>出售、转让其</w:t>
      </w:r>
      <w:r>
        <w:rPr>
          <w:rFonts w:hint="eastAsia" w:ascii="仿宋_GB2312" w:hAnsi="仿宋_GB2312" w:eastAsia="仿宋_GB2312" w:cs="仿宋_GB2312"/>
          <w:color w:val="000000"/>
          <w:spacing w:val="-10"/>
          <w:sz w:val="32"/>
          <w:szCs w:val="32"/>
        </w:rPr>
        <w:t>所持项目</w:t>
      </w:r>
      <w:r>
        <w:rPr>
          <w:rFonts w:hint="eastAsia" w:ascii="仿宋_GB2312" w:hAnsi="仿宋_GB2312" w:eastAsia="仿宋_GB2312" w:cs="仿宋_GB2312"/>
          <w:color w:val="000000"/>
          <w:spacing w:val="-6"/>
          <w:sz w:val="32"/>
          <w:szCs w:val="32"/>
        </w:rPr>
        <w:t>公司股权或者以所持项目公司股权对股东之外的第三人进行担保、质押、设置权利负担、</w:t>
      </w:r>
      <w:r>
        <w:rPr>
          <w:rFonts w:hint="eastAsia" w:ascii="仿宋_GB2312" w:hAnsi="仿宋_GB2312" w:cs="仿宋_GB2312"/>
          <w:color w:val="000000"/>
          <w:spacing w:val="-6"/>
          <w:sz w:val="32"/>
          <w:szCs w:val="32"/>
          <w:lang w:val="en-US" w:eastAsia="zh-CN"/>
        </w:rPr>
        <w:t>授予</w:t>
      </w:r>
      <w:r>
        <w:rPr>
          <w:rFonts w:hint="eastAsia" w:ascii="仿宋_GB2312" w:hAnsi="仿宋_GB2312" w:eastAsia="仿宋_GB2312" w:cs="仿宋_GB2312"/>
          <w:color w:val="000000"/>
          <w:spacing w:val="-6"/>
          <w:sz w:val="32"/>
          <w:szCs w:val="32"/>
        </w:rPr>
        <w:t>期权或以其他方式处置其现在拥有或此后获得的项目公司任何股权。</w:t>
      </w:r>
    </w:p>
    <w:p>
      <w:pPr>
        <w:keepNext w:val="0"/>
        <w:keepLines w:val="0"/>
        <w:pageBreakBefore w:val="0"/>
        <w:widowControl w:val="0"/>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default" w:ascii="仿宋_GB2312" w:hAnsi="仿宋_GB2312" w:eastAsia="仿宋_GB2312" w:cs="仿宋_GB2312"/>
          <w:color w:val="000000"/>
          <w:sz w:val="32"/>
          <w:szCs w:val="32"/>
          <w:lang w:val="en-US" w:eastAsia="zh-CN"/>
        </w:rPr>
      </w:pPr>
      <w:r>
        <w:rPr>
          <w:rFonts w:hint="eastAsia" w:ascii="仿宋_GB2312" w:hAnsi="仿宋_GB2312" w:cs="仿宋_GB2312"/>
          <w:color w:val="000000"/>
          <w:sz w:val="32"/>
          <w:szCs w:val="32"/>
          <w:lang w:val="en-US" w:eastAsia="zh-CN"/>
        </w:rPr>
        <w:t>4</w:t>
      </w:r>
      <w:r>
        <w:rPr>
          <w:rFonts w:hint="eastAsia" w:ascii="仿宋_GB2312" w:hAnsi="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val="en-US" w:eastAsia="zh-CN"/>
        </w:rPr>
        <w:t>5</w:t>
      </w:r>
      <w:r>
        <w:rPr>
          <w:rFonts w:hint="eastAsia" w:ascii="仿宋_GB2312" w:hAnsi="仿宋_GB2312" w:eastAsia="仿宋_GB2312" w:cs="仿宋_GB2312"/>
          <w:color w:val="000000"/>
          <w:sz w:val="32"/>
          <w:szCs w:val="32"/>
          <w:lang w:eastAsia="zh-CN"/>
        </w:rPr>
        <w:t>乙方</w:t>
      </w:r>
      <w:r>
        <w:rPr>
          <w:rFonts w:hint="eastAsia" w:ascii="仿宋_GB2312" w:hAnsi="仿宋_GB2312" w:eastAsia="仿宋_GB2312" w:cs="仿宋_GB2312"/>
          <w:color w:val="000000"/>
          <w:sz w:val="32"/>
          <w:szCs w:val="32"/>
        </w:rPr>
        <w:t>应随时配合</w:t>
      </w:r>
      <w:r>
        <w:rPr>
          <w:rFonts w:hint="eastAsia" w:ascii="仿宋_GB2312" w:hAnsi="仿宋_GB2312" w:eastAsia="仿宋_GB2312" w:cs="仿宋_GB2312"/>
          <w:color w:val="000000"/>
          <w:sz w:val="32"/>
          <w:szCs w:val="32"/>
          <w:lang w:eastAsia="zh-CN"/>
        </w:rPr>
        <w:t>甲方</w:t>
      </w:r>
      <w:r>
        <w:rPr>
          <w:rFonts w:hint="eastAsia" w:ascii="仿宋_GB2312" w:hAnsi="仿宋_GB2312" w:eastAsia="仿宋_GB2312" w:cs="仿宋_GB2312"/>
          <w:color w:val="000000"/>
          <w:sz w:val="32"/>
          <w:szCs w:val="32"/>
        </w:rPr>
        <w:t>审查项目公司账目，项目公司应全力配合并按时提供包括但不限于财务</w:t>
      </w:r>
      <w:r>
        <w:rPr>
          <w:rFonts w:hint="eastAsia" w:ascii="仿宋_GB2312" w:hAnsi="仿宋_GB2312" w:cs="仿宋_GB2312"/>
          <w:color w:val="000000"/>
          <w:sz w:val="32"/>
          <w:szCs w:val="32"/>
          <w:lang w:eastAsia="zh-CN"/>
        </w:rPr>
        <w:t>、凭证、帐薄</w:t>
      </w:r>
      <w:r>
        <w:rPr>
          <w:rFonts w:hint="eastAsia" w:ascii="仿宋_GB2312" w:hAnsi="仿宋_GB2312" w:eastAsia="仿宋_GB2312" w:cs="仿宋_GB2312"/>
          <w:color w:val="000000"/>
          <w:sz w:val="32"/>
          <w:szCs w:val="32"/>
        </w:rPr>
        <w:t>报表等资料。</w:t>
      </w:r>
    </w:p>
    <w:p>
      <w:pPr>
        <w:keepNext w:val="0"/>
        <w:keepLines w:val="0"/>
        <w:pageBreakBefore w:val="0"/>
        <w:widowControl w:val="0"/>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eastAsia" w:ascii="仿宋_GB2312" w:hAnsi="仿宋_GB2312" w:eastAsia="仿宋_GB2312" w:cs="仿宋_GB2312"/>
          <w:color w:val="000000"/>
          <w:sz w:val="32"/>
          <w:szCs w:val="32"/>
        </w:rPr>
      </w:pPr>
      <w:r>
        <w:rPr>
          <w:rFonts w:hint="eastAsia" w:ascii="仿宋_GB2312" w:hAnsi="仿宋_GB2312" w:cs="仿宋_GB2312"/>
          <w:color w:val="000000"/>
          <w:sz w:val="32"/>
          <w:szCs w:val="32"/>
          <w:lang w:val="en-US" w:eastAsia="zh-CN"/>
        </w:rPr>
        <w:t>4</w:t>
      </w:r>
      <w:r>
        <w:rPr>
          <w:rFonts w:hint="eastAsia" w:ascii="仿宋_GB2312" w:hAnsi="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val="en-US" w:eastAsia="zh-CN"/>
        </w:rPr>
        <w:t>6</w:t>
      </w:r>
      <w:r>
        <w:rPr>
          <w:rFonts w:hint="eastAsia" w:ascii="仿宋_GB2312" w:hAnsi="仿宋_GB2312" w:eastAsia="仿宋_GB2312" w:cs="仿宋_GB2312"/>
          <w:color w:val="000000"/>
          <w:sz w:val="32"/>
          <w:szCs w:val="32"/>
        </w:rPr>
        <w:t>秉承“安全第一、预防为主”的原则，</w:t>
      </w:r>
      <w:r>
        <w:rPr>
          <w:rFonts w:hint="eastAsia" w:ascii="仿宋_GB2312" w:hAnsi="仿宋_GB2312" w:cs="仿宋_GB2312"/>
          <w:color w:val="000000"/>
          <w:sz w:val="32"/>
          <w:szCs w:val="32"/>
          <w:lang w:val="en-US" w:eastAsia="zh-CN"/>
        </w:rPr>
        <w:t>承担建设期、经营期安全管理责任，</w:t>
      </w:r>
      <w:r>
        <w:rPr>
          <w:rFonts w:hint="eastAsia" w:ascii="仿宋_GB2312" w:hAnsi="仿宋_GB2312" w:eastAsia="仿宋_GB2312" w:cs="仿宋_GB2312"/>
          <w:color w:val="000000"/>
          <w:sz w:val="32"/>
          <w:szCs w:val="32"/>
        </w:rPr>
        <w:t>保证项目公司做好项目所涉区或内安全管理工作，设立安全标识、维护</w:t>
      </w:r>
      <w:r>
        <w:rPr>
          <w:rFonts w:hint="eastAsia" w:ascii="仿宋_GB2312" w:hAnsi="仿宋_GB2312" w:eastAsia="仿宋_GB2312" w:cs="仿宋_GB2312"/>
          <w:color w:val="000000"/>
          <w:sz w:val="32"/>
          <w:szCs w:val="32"/>
          <w:lang w:val="en-US" w:eastAsia="zh-CN"/>
        </w:rPr>
        <w:t>游览秩序</w:t>
      </w:r>
      <w:r>
        <w:rPr>
          <w:rFonts w:hint="eastAsia" w:ascii="仿宋_GB2312" w:hAnsi="仿宋_GB2312" w:eastAsia="仿宋_GB2312" w:cs="仿宋_GB2312"/>
          <w:color w:val="000000"/>
          <w:sz w:val="32"/>
          <w:szCs w:val="32"/>
        </w:rPr>
        <w:t>、对景区设施进行定期维护等。</w:t>
      </w:r>
    </w:p>
    <w:p>
      <w:pPr>
        <w:keepNext w:val="0"/>
        <w:keepLines w:val="0"/>
        <w:pageBreakBefore w:val="0"/>
        <w:widowControl w:val="0"/>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default" w:ascii="仿宋_GB2312" w:hAnsi="仿宋_GB2312" w:eastAsia="仿宋_GB2312" w:cs="仿宋_GB2312"/>
          <w:color w:val="000000"/>
          <w:sz w:val="32"/>
          <w:szCs w:val="32"/>
          <w:lang w:val="en-US" w:eastAsia="zh-CN"/>
        </w:rPr>
      </w:pPr>
      <w:r>
        <w:rPr>
          <w:rFonts w:hint="eastAsia" w:ascii="仿宋_GB2312" w:hAnsi="仿宋_GB2312" w:cs="仿宋_GB2312"/>
          <w:color w:val="000000"/>
          <w:sz w:val="32"/>
          <w:szCs w:val="32"/>
          <w:lang w:val="en-US" w:eastAsia="zh-CN"/>
        </w:rPr>
        <w:t>4.2.7乙方积极配合甲方，对本项目前期投入情况进行评估。待评估完成后，甲方货币出资10%。</w:t>
      </w:r>
    </w:p>
    <w:p>
      <w:pPr>
        <w:keepNext w:val="0"/>
        <w:keepLines w:val="0"/>
        <w:pageBreakBefore w:val="0"/>
        <w:widowControl w:val="0"/>
        <w:kinsoku w:val="0"/>
        <w:wordWrap/>
        <w:overflowPunct/>
        <w:topLinePunct w:val="0"/>
        <w:autoSpaceDE w:val="0"/>
        <w:autoSpaceDN w:val="0"/>
        <w:bidi w:val="0"/>
        <w:adjustRightInd w:val="0"/>
        <w:snapToGrid w:val="0"/>
        <w:spacing w:line="540" w:lineRule="exact"/>
        <w:ind w:firstLine="643" w:firstLineChars="200"/>
        <w:textAlignment w:val="baseline"/>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第</w:t>
      </w:r>
      <w:r>
        <w:rPr>
          <w:rFonts w:hint="eastAsia" w:ascii="仿宋_GB2312" w:hAnsi="仿宋_GB2312" w:cs="仿宋_GB2312"/>
          <w:b/>
          <w:bCs/>
          <w:color w:val="000000"/>
          <w:sz w:val="32"/>
          <w:szCs w:val="32"/>
          <w:lang w:val="en-US" w:eastAsia="zh-CN"/>
        </w:rPr>
        <w:t>五</w:t>
      </w:r>
      <w:r>
        <w:rPr>
          <w:rFonts w:hint="eastAsia" w:ascii="仿宋_GB2312" w:hAnsi="仿宋_GB2312" w:eastAsia="仿宋_GB2312" w:cs="仿宋_GB2312"/>
          <w:b/>
          <w:bCs/>
          <w:color w:val="000000"/>
          <w:sz w:val="32"/>
          <w:szCs w:val="32"/>
        </w:rPr>
        <w:t>条</w:t>
      </w:r>
      <w:r>
        <w:rPr>
          <w:rFonts w:hint="eastAsia" w:ascii="仿宋_GB2312" w:hAnsi="仿宋_GB2312" w:cs="仿宋_GB2312"/>
          <w:b/>
          <w:bCs/>
          <w:color w:val="000000"/>
          <w:sz w:val="32"/>
          <w:szCs w:val="32"/>
          <w:lang w:val="en-US" w:eastAsia="zh-CN"/>
        </w:rPr>
        <w:t xml:space="preserve"> </w:t>
      </w:r>
      <w:r>
        <w:rPr>
          <w:rFonts w:hint="eastAsia" w:ascii="仿宋_GB2312" w:hAnsi="仿宋_GB2312" w:eastAsia="仿宋_GB2312" w:cs="仿宋_GB2312"/>
          <w:b/>
          <w:bCs/>
          <w:color w:val="000000"/>
          <w:sz w:val="32"/>
          <w:szCs w:val="32"/>
        </w:rPr>
        <w:t>违约责任</w:t>
      </w:r>
    </w:p>
    <w:p>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任何一方未按约定将资金及时到位</w:t>
      </w:r>
      <w:r>
        <w:rPr>
          <w:rFonts w:hint="eastAsia" w:ascii="仿宋_GB2312" w:hAnsi="仿宋_GB2312" w:cs="仿宋_GB2312"/>
          <w:color w:val="000000"/>
          <w:sz w:val="32"/>
          <w:szCs w:val="32"/>
          <w:lang w:eastAsia="zh-CN"/>
        </w:rPr>
        <w:t>、</w:t>
      </w:r>
      <w:r>
        <w:rPr>
          <w:rFonts w:hint="eastAsia" w:ascii="仿宋_GB2312" w:hAnsi="仿宋_GB2312" w:cs="仿宋_GB2312"/>
          <w:color w:val="000000"/>
          <w:sz w:val="32"/>
          <w:szCs w:val="32"/>
          <w:lang w:val="en-US" w:eastAsia="zh-CN"/>
        </w:rPr>
        <w:t>转让股权</w:t>
      </w:r>
      <w:r>
        <w:rPr>
          <w:rFonts w:hint="eastAsia" w:ascii="仿宋_GB2312" w:hAnsi="仿宋_GB2312" w:eastAsia="仿宋_GB2312" w:cs="仿宋_GB2312"/>
          <w:color w:val="000000"/>
          <w:sz w:val="32"/>
          <w:szCs w:val="32"/>
        </w:rPr>
        <w:t>，违约方每日应按未到位资金的千分之一向守约方支付违约金</w:t>
      </w:r>
      <w:r>
        <w:rPr>
          <w:rFonts w:hint="eastAsia" w:ascii="仿宋_GB2312" w:hAnsi="仿宋_GB2312" w:cs="仿宋_GB2312"/>
          <w:color w:val="000000"/>
          <w:sz w:val="32"/>
          <w:szCs w:val="32"/>
          <w:lang w:eastAsia="zh-CN"/>
        </w:rPr>
        <w:t>；</w:t>
      </w:r>
      <w:r>
        <w:rPr>
          <w:rFonts w:hint="eastAsia" w:ascii="仿宋_GB2312" w:hAnsi="仿宋_GB2312" w:eastAsia="仿宋_GB2312" w:cs="仿宋_GB2312"/>
          <w:color w:val="000000"/>
          <w:sz w:val="32"/>
          <w:szCs w:val="32"/>
        </w:rPr>
        <w:t>造成守约</w:t>
      </w:r>
      <w:r>
        <w:rPr>
          <w:rFonts w:hint="eastAsia" w:ascii="仿宋_GB2312" w:hAnsi="仿宋_GB2312" w:cs="仿宋_GB2312"/>
          <w:color w:val="000000"/>
          <w:sz w:val="32"/>
          <w:szCs w:val="32"/>
          <w:lang w:eastAsia="zh-CN"/>
        </w:rPr>
        <w:t>方</w:t>
      </w:r>
      <w:r>
        <w:rPr>
          <w:rFonts w:hint="eastAsia" w:ascii="仿宋_GB2312" w:hAnsi="仿宋_GB2312" w:eastAsia="仿宋_GB2312" w:cs="仿宋_GB2312"/>
          <w:color w:val="000000"/>
          <w:sz w:val="32"/>
          <w:szCs w:val="32"/>
        </w:rPr>
        <w:t>其他损失的，违约方应另行予以赔偿。</w:t>
      </w:r>
    </w:p>
    <w:p>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eastAsia" w:ascii="仿宋_GB2312" w:hAnsi="仿宋_GB2312" w:cs="仿宋_GB2312"/>
          <w:color w:val="000000"/>
          <w:sz w:val="32"/>
          <w:szCs w:val="32"/>
          <w:lang w:eastAsia="zh-CN"/>
        </w:rPr>
      </w:pPr>
      <w:r>
        <w:rPr>
          <w:rFonts w:hint="eastAsia" w:ascii="仿宋_GB2312" w:hAnsi="仿宋_GB2312" w:cs="仿宋_GB2312"/>
          <w:color w:val="000000"/>
          <w:sz w:val="32"/>
          <w:szCs w:val="32"/>
          <w:lang w:eastAsia="zh-CN"/>
        </w:rPr>
        <w:t>乙方未按协议约定上交保底收入及利润，则应按银行同期利率计算利息。</w:t>
      </w:r>
    </w:p>
    <w:p>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jc w:val="both"/>
        <w:textAlignment w:val="baseline"/>
        <w:rPr>
          <w:rFonts w:hint="eastAsia" w:ascii="仿宋_GB2312" w:hAnsi="仿宋_GB2312" w:cs="仿宋_GB2312"/>
          <w:color w:val="000000"/>
          <w:sz w:val="32"/>
          <w:szCs w:val="32"/>
          <w:lang w:eastAsia="zh-CN"/>
        </w:rPr>
      </w:pPr>
      <w:r>
        <w:rPr>
          <w:rFonts w:hint="eastAsia" w:ascii="仿宋_GB2312" w:hAnsi="仿宋_GB2312" w:cs="仿宋_GB2312"/>
          <w:color w:val="000000"/>
          <w:sz w:val="32"/>
          <w:szCs w:val="32"/>
          <w:lang w:val="en-US" w:eastAsia="zh-CN"/>
        </w:rPr>
        <w:t>如果乙方虚报支出、虚构账目等财务作假，</w:t>
      </w:r>
      <w:r>
        <w:rPr>
          <w:rFonts w:hint="default" w:ascii="仿宋_GB2312" w:hAnsi="仿宋_GB2312" w:cs="仿宋_GB2312"/>
          <w:color w:val="000000"/>
          <w:sz w:val="32"/>
          <w:szCs w:val="32"/>
          <w:lang w:val="en-US" w:eastAsia="zh-CN"/>
        </w:rPr>
        <w:t>造成甲方的分红损失，除补偿甲方应享有的分红利益之外</w:t>
      </w:r>
      <w:r>
        <w:rPr>
          <w:rFonts w:hint="eastAsia" w:ascii="仿宋_GB2312" w:hAnsi="仿宋_GB2312" w:cs="仿宋_GB2312"/>
          <w:color w:val="000000"/>
          <w:sz w:val="32"/>
          <w:szCs w:val="32"/>
          <w:lang w:val="en-US" w:eastAsia="zh-CN"/>
        </w:rPr>
        <w:t>，乙方承担甲方应享有分红</w:t>
      </w:r>
      <w:r>
        <w:rPr>
          <w:rFonts w:hint="default" w:ascii="仿宋_GB2312" w:hAnsi="仿宋_GB2312" w:cs="仿宋_GB2312"/>
          <w:color w:val="000000"/>
          <w:sz w:val="32"/>
          <w:szCs w:val="32"/>
          <w:lang w:val="en-US" w:eastAsia="zh-CN"/>
        </w:rPr>
        <w:t>金额</w:t>
      </w:r>
      <w:r>
        <w:rPr>
          <w:rFonts w:hint="eastAsia" w:ascii="仿宋_GB2312" w:hAnsi="仿宋_GB2312" w:cs="仿宋_GB2312"/>
          <w:color w:val="000000"/>
          <w:sz w:val="32"/>
          <w:szCs w:val="32"/>
          <w:lang w:val="en-US" w:eastAsia="zh-CN"/>
        </w:rPr>
        <w:t>的一倍的违约金</w:t>
      </w:r>
      <w:r>
        <w:rPr>
          <w:rFonts w:hint="default" w:ascii="仿宋_GB2312" w:hAnsi="仿宋_GB2312" w:cs="仿宋_GB2312"/>
          <w:color w:val="000000"/>
          <w:sz w:val="32"/>
          <w:szCs w:val="32"/>
          <w:lang w:val="en-US" w:eastAsia="zh-CN"/>
        </w:rPr>
        <w:t>，从乙方的分红金额或待分红金额中扣除。</w:t>
      </w:r>
    </w:p>
    <w:p>
      <w:pPr>
        <w:keepNext w:val="0"/>
        <w:keepLines w:val="0"/>
        <w:pageBreakBefore w:val="0"/>
        <w:widowControl/>
        <w:kinsoku w:val="0"/>
        <w:wordWrap/>
        <w:overflowPunct/>
        <w:topLinePunct w:val="0"/>
        <w:autoSpaceDE w:val="0"/>
        <w:autoSpaceDN w:val="0"/>
        <w:bidi w:val="0"/>
        <w:adjustRightInd w:val="0"/>
        <w:snapToGrid w:val="0"/>
        <w:spacing w:line="540" w:lineRule="exact"/>
        <w:ind w:firstLine="643" w:firstLineChars="200"/>
        <w:textAlignment w:val="baseline"/>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第</w:t>
      </w:r>
      <w:r>
        <w:rPr>
          <w:rFonts w:hint="eastAsia" w:ascii="仿宋_GB2312" w:hAnsi="仿宋_GB2312" w:cs="仿宋_GB2312"/>
          <w:b/>
          <w:bCs/>
          <w:color w:val="000000"/>
          <w:sz w:val="32"/>
          <w:szCs w:val="32"/>
          <w:lang w:val="en-US" w:eastAsia="zh-CN"/>
        </w:rPr>
        <w:t>六</w:t>
      </w:r>
      <w:r>
        <w:rPr>
          <w:rFonts w:hint="eastAsia" w:ascii="仿宋_GB2312" w:hAnsi="仿宋_GB2312" w:eastAsia="仿宋_GB2312" w:cs="仿宋_GB2312"/>
          <w:b/>
          <w:bCs/>
          <w:color w:val="000000"/>
          <w:sz w:val="32"/>
          <w:szCs w:val="32"/>
        </w:rPr>
        <w:t>条争议解决</w:t>
      </w:r>
    </w:p>
    <w:p>
      <w:pPr>
        <w:keepNext w:val="0"/>
        <w:keepLines w:val="0"/>
        <w:pageBreakBefore w:val="0"/>
        <w:widowControl/>
        <w:kinsoku w:val="0"/>
        <w:wordWrap/>
        <w:overflowPunct/>
        <w:topLinePunct w:val="0"/>
        <w:autoSpaceDE w:val="0"/>
        <w:autoSpaceDN w:val="0"/>
        <w:bidi w:val="0"/>
        <w:adjustRightInd w:val="0"/>
        <w:snapToGrid w:val="0"/>
        <w:spacing w:line="540" w:lineRule="exact"/>
        <w:ind w:firstLine="640" w:firstLineChars="200"/>
        <w:jc w:val="left"/>
        <w:textAlignment w:val="baseline"/>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rPr>
        <w:t>本协议履行过程中发生任何争议，</w:t>
      </w:r>
      <w:r>
        <w:rPr>
          <w:rFonts w:hint="eastAsia" w:ascii="仿宋_GB2312" w:hAnsi="仿宋_GB2312" w:cs="仿宋_GB2312"/>
          <w:color w:val="000000"/>
          <w:sz w:val="32"/>
          <w:szCs w:val="32"/>
          <w:lang w:val="en-US" w:eastAsia="zh-CN"/>
        </w:rPr>
        <w:t>双</w:t>
      </w:r>
      <w:r>
        <w:rPr>
          <w:rFonts w:hint="eastAsia" w:ascii="仿宋_GB2312" w:hAnsi="仿宋_GB2312" w:eastAsia="仿宋_GB2312" w:cs="仿宋_GB2312"/>
          <w:color w:val="000000"/>
          <w:sz w:val="32"/>
          <w:szCs w:val="32"/>
        </w:rPr>
        <w:t>方应友好协商解决，协商不成的，应提交项目所在地浏阳市人民法院诉讼解决</w:t>
      </w:r>
      <w:r>
        <w:rPr>
          <w:rFonts w:hint="eastAsia" w:ascii="仿宋_GB2312" w:hAnsi="仿宋_GB2312" w:eastAsia="仿宋_GB2312" w:cs="仿宋_GB2312"/>
          <w:color w:val="000000"/>
          <w:sz w:val="32"/>
          <w:szCs w:val="32"/>
          <w:lang w:eastAsia="zh-CN"/>
        </w:rPr>
        <w:t>。</w:t>
      </w:r>
    </w:p>
    <w:p>
      <w:pPr>
        <w:keepNext w:val="0"/>
        <w:keepLines w:val="0"/>
        <w:pageBreakBefore w:val="0"/>
        <w:widowControl/>
        <w:kinsoku w:val="0"/>
        <w:wordWrap/>
        <w:overflowPunct/>
        <w:topLinePunct w:val="0"/>
        <w:autoSpaceDE w:val="0"/>
        <w:autoSpaceDN w:val="0"/>
        <w:bidi w:val="0"/>
        <w:adjustRightInd w:val="0"/>
        <w:snapToGrid w:val="0"/>
        <w:spacing w:line="540" w:lineRule="exact"/>
        <w:ind w:firstLine="643" w:firstLineChars="200"/>
        <w:textAlignment w:val="baseline"/>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第</w:t>
      </w:r>
      <w:r>
        <w:rPr>
          <w:rFonts w:hint="eastAsia" w:ascii="仿宋_GB2312" w:hAnsi="仿宋_GB2312" w:cs="仿宋_GB2312"/>
          <w:b/>
          <w:bCs/>
          <w:color w:val="000000"/>
          <w:sz w:val="32"/>
          <w:szCs w:val="32"/>
          <w:lang w:val="en-US" w:eastAsia="zh-CN"/>
        </w:rPr>
        <w:t>七</w:t>
      </w:r>
      <w:r>
        <w:rPr>
          <w:rFonts w:hint="eastAsia" w:ascii="仿宋_GB2312" w:hAnsi="仿宋_GB2312" w:eastAsia="仿宋_GB2312" w:cs="仿宋_GB2312"/>
          <w:b/>
          <w:bCs/>
          <w:color w:val="000000"/>
          <w:sz w:val="32"/>
          <w:szCs w:val="32"/>
        </w:rPr>
        <w:t>条其他事项</w:t>
      </w:r>
    </w:p>
    <w:p>
      <w:pPr>
        <w:pStyle w:val="3"/>
        <w:keepNext w:val="0"/>
        <w:keepLines w:val="0"/>
        <w:pageBreakBefore w:val="0"/>
        <w:widowControl/>
        <w:kinsoku w:val="0"/>
        <w:wordWrap/>
        <w:overflowPunct/>
        <w:topLinePunct w:val="0"/>
        <w:autoSpaceDE w:val="0"/>
        <w:autoSpaceDN w:val="0"/>
        <w:bidi w:val="0"/>
        <w:adjustRightInd w:val="0"/>
        <w:snapToGrid w:val="0"/>
        <w:spacing w:before="58" w:line="540" w:lineRule="exact"/>
        <w:ind w:right="46" w:firstLine="620" w:firstLineChars="200"/>
        <w:jc w:val="both"/>
        <w:textAlignment w:val="baseline"/>
        <w:rPr>
          <w:rFonts w:hint="eastAsia" w:ascii="仿宋_GB2312" w:hAnsi="仿宋_GB2312" w:eastAsia="仿宋_GB2312" w:cs="仿宋_GB2312"/>
          <w:color w:val="000000"/>
          <w:spacing w:val="-5"/>
          <w:sz w:val="32"/>
          <w:szCs w:val="32"/>
        </w:rPr>
      </w:pPr>
      <w:r>
        <w:rPr>
          <w:rFonts w:hint="eastAsia" w:ascii="仿宋_GB2312" w:hAnsi="仿宋_GB2312" w:eastAsia="仿宋_GB2312" w:cs="仿宋_GB2312"/>
          <w:color w:val="000000"/>
          <w:spacing w:val="-5"/>
          <w:sz w:val="32"/>
          <w:szCs w:val="32"/>
          <w:lang w:val="en-US" w:eastAsia="zh-CN"/>
        </w:rPr>
        <w:t>7</w:t>
      </w:r>
      <w:r>
        <w:rPr>
          <w:rFonts w:hint="eastAsia" w:ascii="仿宋_GB2312" w:hAnsi="仿宋_GB2312" w:eastAsia="仿宋_GB2312" w:cs="仿宋_GB2312"/>
          <w:color w:val="000000"/>
          <w:spacing w:val="-5"/>
          <w:sz w:val="32"/>
          <w:szCs w:val="32"/>
        </w:rPr>
        <w:t>.</w:t>
      </w:r>
      <w:r>
        <w:rPr>
          <w:rFonts w:hint="eastAsia" w:ascii="仿宋_GB2312" w:hAnsi="仿宋_GB2312" w:eastAsia="仿宋_GB2312" w:cs="仿宋_GB2312"/>
          <w:color w:val="000000"/>
          <w:spacing w:val="-5"/>
          <w:sz w:val="32"/>
          <w:szCs w:val="32"/>
          <w:lang w:val="en-US" w:eastAsia="zh-CN"/>
        </w:rPr>
        <w:t>1项目公司设立后</w:t>
      </w:r>
      <w:r>
        <w:rPr>
          <w:rFonts w:hint="eastAsia" w:ascii="仿宋" w:hAnsi="仿宋" w:eastAsia="仿宋" w:cs="仿宋"/>
          <w:color w:val="000000"/>
          <w:kern w:val="2"/>
          <w:sz w:val="32"/>
          <w:szCs w:val="32"/>
          <w:lang w:val="en-US" w:eastAsia="zh-CN"/>
        </w:rPr>
        <w:t>，</w:t>
      </w:r>
      <w:r>
        <w:rPr>
          <w:rFonts w:hint="eastAsia" w:ascii="仿宋" w:hAnsi="仿宋" w:cs="仿宋"/>
          <w:color w:val="000000"/>
          <w:kern w:val="2"/>
          <w:sz w:val="32"/>
          <w:szCs w:val="32"/>
          <w:lang w:val="en-US" w:eastAsia="zh-CN"/>
        </w:rPr>
        <w:t>甲乙</w:t>
      </w:r>
      <w:r>
        <w:rPr>
          <w:rFonts w:hint="eastAsia" w:cs="仿宋"/>
          <w:color w:val="000000"/>
          <w:kern w:val="2"/>
          <w:sz w:val="32"/>
          <w:szCs w:val="32"/>
          <w:lang w:val="en-US" w:eastAsia="zh-CN"/>
        </w:rPr>
        <w:t>双</w:t>
      </w:r>
      <w:r>
        <w:rPr>
          <w:rFonts w:hint="eastAsia" w:ascii="仿宋" w:hAnsi="仿宋" w:cs="仿宋"/>
          <w:color w:val="000000"/>
          <w:kern w:val="2"/>
          <w:sz w:val="32"/>
          <w:szCs w:val="32"/>
          <w:lang w:val="en-US" w:eastAsia="zh-CN"/>
        </w:rPr>
        <w:t>方再签订正式的《</w:t>
      </w:r>
      <w:r>
        <w:rPr>
          <w:rFonts w:hint="eastAsia" w:cs="仿宋"/>
          <w:color w:val="000000"/>
          <w:kern w:val="2"/>
          <w:sz w:val="32"/>
          <w:szCs w:val="32"/>
          <w:lang w:val="en-US" w:eastAsia="zh-CN"/>
        </w:rPr>
        <w:t>股东</w:t>
      </w:r>
      <w:r>
        <w:rPr>
          <w:rFonts w:hint="eastAsia" w:ascii="仿宋" w:hAnsi="仿宋" w:cs="仿宋"/>
          <w:color w:val="000000"/>
          <w:kern w:val="2"/>
          <w:sz w:val="32"/>
          <w:szCs w:val="32"/>
          <w:lang w:val="en-US" w:eastAsia="zh-CN"/>
        </w:rPr>
        <w:t>合作协议》</w:t>
      </w:r>
      <w:r>
        <w:rPr>
          <w:rFonts w:hint="eastAsia" w:cs="仿宋"/>
          <w:color w:val="000000"/>
          <w:kern w:val="2"/>
          <w:sz w:val="32"/>
          <w:szCs w:val="32"/>
          <w:lang w:val="en-US" w:eastAsia="zh-CN"/>
        </w:rPr>
        <w:t>后</w:t>
      </w:r>
      <w:r>
        <w:rPr>
          <w:rFonts w:hint="eastAsia" w:ascii="仿宋" w:hAnsi="仿宋" w:cs="仿宋"/>
          <w:color w:val="000000"/>
          <w:kern w:val="2"/>
          <w:sz w:val="32"/>
          <w:szCs w:val="32"/>
          <w:lang w:val="en-US" w:eastAsia="zh-CN"/>
        </w:rPr>
        <w:t>，各方的权利义务以《</w:t>
      </w:r>
      <w:r>
        <w:rPr>
          <w:rFonts w:hint="eastAsia" w:cs="仿宋"/>
          <w:color w:val="000000"/>
          <w:kern w:val="2"/>
          <w:sz w:val="32"/>
          <w:szCs w:val="32"/>
          <w:lang w:val="en-US" w:eastAsia="zh-CN"/>
        </w:rPr>
        <w:t>股东</w:t>
      </w:r>
      <w:r>
        <w:rPr>
          <w:rFonts w:hint="eastAsia" w:ascii="仿宋" w:hAnsi="仿宋" w:cs="仿宋"/>
          <w:color w:val="000000"/>
          <w:kern w:val="2"/>
          <w:sz w:val="32"/>
          <w:szCs w:val="32"/>
          <w:lang w:val="en-US" w:eastAsia="zh-CN"/>
        </w:rPr>
        <w:t>合作协议》约定为准</w:t>
      </w:r>
      <w:r>
        <w:rPr>
          <w:rFonts w:hint="eastAsia" w:ascii="仿宋" w:hAnsi="仿宋" w:eastAsia="仿宋" w:cs="仿宋"/>
          <w:color w:val="000000"/>
          <w:kern w:val="2"/>
          <w:sz w:val="32"/>
          <w:szCs w:val="32"/>
          <w:lang w:val="en-US" w:eastAsia="zh-CN"/>
        </w:rPr>
        <w:t>。</w:t>
      </w:r>
    </w:p>
    <w:p>
      <w:pPr>
        <w:pStyle w:val="3"/>
        <w:keepNext w:val="0"/>
        <w:keepLines w:val="0"/>
        <w:pageBreakBefore w:val="0"/>
        <w:widowControl/>
        <w:kinsoku w:val="0"/>
        <w:wordWrap/>
        <w:overflowPunct/>
        <w:topLinePunct w:val="0"/>
        <w:autoSpaceDE w:val="0"/>
        <w:autoSpaceDN w:val="0"/>
        <w:bidi w:val="0"/>
        <w:adjustRightInd w:val="0"/>
        <w:snapToGrid w:val="0"/>
        <w:spacing w:before="58" w:line="540" w:lineRule="exact"/>
        <w:ind w:right="46" w:firstLine="612" w:firstLineChars="200"/>
        <w:jc w:val="both"/>
        <w:textAlignment w:val="baseline"/>
        <w:rPr>
          <w:rFonts w:hint="eastAsia" w:ascii="仿宋_GB2312" w:hAnsi="仿宋_GB2312" w:eastAsia="仿宋_GB2312" w:cs="仿宋_GB2312"/>
          <w:color w:val="000000"/>
          <w:spacing w:val="-4"/>
          <w:sz w:val="32"/>
          <w:szCs w:val="32"/>
        </w:rPr>
      </w:pPr>
      <w:r>
        <w:rPr>
          <w:rFonts w:hint="eastAsia" w:ascii="仿宋_GB2312" w:hAnsi="仿宋_GB2312" w:eastAsia="仿宋_GB2312" w:cs="仿宋_GB2312"/>
          <w:color w:val="000000"/>
          <w:spacing w:val="-7"/>
          <w:sz w:val="32"/>
          <w:szCs w:val="32"/>
          <w:lang w:val="en-US" w:eastAsia="zh-CN"/>
        </w:rPr>
        <w:t>7</w:t>
      </w:r>
      <w:r>
        <w:rPr>
          <w:rFonts w:hint="eastAsia" w:ascii="仿宋_GB2312" w:hAnsi="仿宋_GB2312" w:eastAsia="仿宋_GB2312" w:cs="仿宋_GB2312"/>
          <w:color w:val="000000"/>
          <w:spacing w:val="-7"/>
          <w:sz w:val="32"/>
          <w:szCs w:val="32"/>
        </w:rPr>
        <w:t>.</w:t>
      </w:r>
      <w:r>
        <w:rPr>
          <w:rFonts w:hint="eastAsia" w:ascii="仿宋_GB2312" w:hAnsi="仿宋_GB2312" w:eastAsia="仿宋_GB2312" w:cs="仿宋_GB2312"/>
          <w:color w:val="000000"/>
          <w:spacing w:val="-7"/>
          <w:sz w:val="32"/>
          <w:szCs w:val="32"/>
          <w:lang w:val="en-US" w:eastAsia="zh-CN"/>
        </w:rPr>
        <w:t>2</w:t>
      </w:r>
      <w:r>
        <w:rPr>
          <w:rFonts w:hint="eastAsia" w:ascii="仿宋_GB2312" w:hAnsi="仿宋_GB2312" w:eastAsia="仿宋_GB2312" w:cs="仿宋_GB2312"/>
          <w:color w:val="000000"/>
          <w:spacing w:val="-7"/>
          <w:sz w:val="32"/>
          <w:szCs w:val="32"/>
        </w:rPr>
        <w:t>本协议一式</w:t>
      </w:r>
      <w:r>
        <w:rPr>
          <w:rFonts w:hint="eastAsia" w:ascii="仿宋_GB2312" w:hAnsi="仿宋_GB2312" w:eastAsia="仿宋_GB2312" w:cs="仿宋_GB2312"/>
          <w:color w:val="000000"/>
          <w:spacing w:val="-7"/>
          <w:sz w:val="32"/>
          <w:szCs w:val="32"/>
          <w:lang w:eastAsia="zh-CN"/>
        </w:rPr>
        <w:t>四</w:t>
      </w:r>
      <w:r>
        <w:rPr>
          <w:rFonts w:hint="eastAsia" w:ascii="仿宋_GB2312" w:hAnsi="仿宋_GB2312" w:eastAsia="仿宋_GB2312" w:cs="仿宋_GB2312"/>
          <w:color w:val="000000"/>
          <w:spacing w:val="-7"/>
          <w:sz w:val="32"/>
          <w:szCs w:val="32"/>
        </w:rPr>
        <w:t>份，甲、乙</w:t>
      </w:r>
      <w:r>
        <w:rPr>
          <w:rFonts w:hint="eastAsia" w:ascii="仿宋_GB2312" w:hAnsi="仿宋_GB2312" w:eastAsia="仿宋_GB2312" w:cs="仿宋_GB2312"/>
          <w:color w:val="000000"/>
          <w:spacing w:val="-7"/>
          <w:sz w:val="32"/>
          <w:szCs w:val="32"/>
          <w:lang w:eastAsia="zh-CN"/>
        </w:rPr>
        <w:t>双</w:t>
      </w:r>
      <w:r>
        <w:rPr>
          <w:rFonts w:hint="eastAsia" w:ascii="仿宋_GB2312" w:hAnsi="仿宋_GB2312" w:eastAsia="仿宋_GB2312" w:cs="仿宋_GB2312"/>
          <w:color w:val="000000"/>
          <w:spacing w:val="-7"/>
          <w:sz w:val="32"/>
          <w:szCs w:val="32"/>
        </w:rPr>
        <w:t>方各执贰份，</w:t>
      </w:r>
      <w:r>
        <w:rPr>
          <w:rFonts w:hint="eastAsia" w:ascii="仿宋_GB2312" w:hAnsi="仿宋_GB2312" w:eastAsia="仿宋_GB2312" w:cs="仿宋_GB2312"/>
          <w:color w:val="000000"/>
          <w:spacing w:val="-8"/>
          <w:sz w:val="32"/>
          <w:szCs w:val="32"/>
        </w:rPr>
        <w:t>具有</w:t>
      </w:r>
      <w:r>
        <w:rPr>
          <w:rFonts w:hint="eastAsia" w:ascii="仿宋_GB2312" w:hAnsi="仿宋_GB2312" w:eastAsia="仿宋_GB2312" w:cs="仿宋_GB2312"/>
          <w:color w:val="000000"/>
          <w:spacing w:val="-4"/>
          <w:sz w:val="32"/>
          <w:szCs w:val="32"/>
        </w:rPr>
        <w:t>同等法律效力。</w:t>
      </w:r>
    </w:p>
    <w:p>
      <w:pPr>
        <w:pStyle w:val="3"/>
        <w:spacing w:before="67" w:line="222" w:lineRule="auto"/>
        <w:ind w:left="45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pacing w:val="5"/>
          <w:sz w:val="32"/>
          <w:szCs w:val="32"/>
        </w:rPr>
        <w:t>甲方(公章):</w:t>
      </w:r>
    </w:p>
    <w:p>
      <w:pPr>
        <w:pStyle w:val="3"/>
        <w:spacing w:before="168" w:line="222" w:lineRule="auto"/>
        <w:ind w:left="459"/>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pacing w:val="1"/>
          <w:sz w:val="32"/>
          <w:szCs w:val="32"/>
        </w:rPr>
        <w:t>法定代表人或授权代表：</w:t>
      </w:r>
      <w:r>
        <w:rPr>
          <w:rFonts w:hint="eastAsia" w:ascii="仿宋_GB2312" w:hAnsi="仿宋_GB2312" w:eastAsia="仿宋_GB2312" w:cs="仿宋_GB2312"/>
          <w:color w:val="000000"/>
          <w:spacing w:val="1"/>
          <w:sz w:val="32"/>
          <w:szCs w:val="32"/>
          <w:lang w:eastAsia="zh-CN"/>
        </w:rPr>
        <w:t>瞿伟</w:t>
      </w:r>
    </w:p>
    <w:p>
      <w:pPr>
        <w:rPr>
          <w:rFonts w:hint="eastAsia" w:ascii="仿宋_GB2312" w:hAnsi="仿宋_GB2312" w:eastAsia="仿宋_GB2312" w:cs="仿宋_GB2312"/>
          <w:color w:val="000000"/>
          <w:sz w:val="32"/>
          <w:szCs w:val="32"/>
        </w:rPr>
      </w:pPr>
    </w:p>
    <w:p>
      <w:pPr>
        <w:spacing w:line="241" w:lineRule="auto"/>
        <w:rPr>
          <w:rFonts w:hint="eastAsia" w:ascii="仿宋_GB2312" w:hAnsi="仿宋_GB2312" w:eastAsia="仿宋_GB2312" w:cs="仿宋_GB2312"/>
          <w:color w:val="000000"/>
          <w:sz w:val="32"/>
          <w:szCs w:val="32"/>
        </w:rPr>
      </w:pPr>
    </w:p>
    <w:p>
      <w:pPr>
        <w:pStyle w:val="3"/>
        <w:spacing w:before="67" w:line="222" w:lineRule="auto"/>
        <w:ind w:left="45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pacing w:val="5"/>
          <w:sz w:val="32"/>
          <w:szCs w:val="32"/>
          <w:lang w:val="en-US" w:eastAsia="zh-CN"/>
        </w:rPr>
        <w:t>乙</w:t>
      </w:r>
      <w:r>
        <w:rPr>
          <w:rFonts w:hint="eastAsia" w:ascii="仿宋_GB2312" w:hAnsi="仿宋_GB2312" w:eastAsia="仿宋_GB2312" w:cs="仿宋_GB2312"/>
          <w:color w:val="000000"/>
          <w:spacing w:val="5"/>
          <w:sz w:val="32"/>
          <w:szCs w:val="32"/>
        </w:rPr>
        <w:t>方(公章):</w:t>
      </w:r>
    </w:p>
    <w:p>
      <w:pPr>
        <w:pStyle w:val="3"/>
        <w:spacing w:before="168" w:line="222" w:lineRule="auto"/>
        <w:ind w:left="459"/>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pacing w:val="1"/>
          <w:sz w:val="32"/>
          <w:szCs w:val="32"/>
        </w:rPr>
        <w:t>法定代表人或授权代表：</w:t>
      </w:r>
      <w:r>
        <w:rPr>
          <w:rFonts w:hint="eastAsia" w:ascii="仿宋_GB2312" w:hAnsi="仿宋_GB2312" w:eastAsia="仿宋_GB2312" w:cs="仿宋_GB2312"/>
          <w:color w:val="000000"/>
          <w:spacing w:val="1"/>
          <w:sz w:val="32"/>
          <w:szCs w:val="32"/>
          <w:lang w:eastAsia="zh-CN"/>
        </w:rPr>
        <w:t>汤国友</w:t>
      </w:r>
    </w:p>
    <w:p>
      <w:pPr>
        <w:rPr>
          <w:rFonts w:hint="eastAsia" w:ascii="仿宋_GB2312" w:hAnsi="仿宋_GB2312" w:eastAsia="仿宋_GB2312" w:cs="仿宋_GB2312"/>
          <w:color w:val="000000"/>
          <w:spacing w:val="10"/>
          <w:sz w:val="32"/>
          <w:szCs w:val="32"/>
        </w:rPr>
      </w:pPr>
    </w:p>
    <w:p>
      <w:pPr>
        <w:pStyle w:val="3"/>
        <w:spacing w:before="87" w:line="222" w:lineRule="auto"/>
        <w:ind w:left="459"/>
        <w:rPr>
          <w:rFonts w:hint="eastAsia" w:ascii="仿宋_GB2312" w:hAnsi="仿宋_GB2312" w:eastAsia="仿宋_GB2312" w:cs="仿宋_GB2312"/>
          <w:color w:val="000000"/>
          <w:spacing w:val="-6"/>
          <w:sz w:val="32"/>
          <w:szCs w:val="32"/>
        </w:rPr>
      </w:pPr>
    </w:p>
    <w:p>
      <w:pPr>
        <w:ind w:firstLine="312" w:firstLineChars="100"/>
        <w:jc w:val="center"/>
        <w:rPr>
          <w:rFonts w:hint="eastAsia" w:ascii="仿宋_GB2312" w:hAnsi="仿宋_GB2312" w:eastAsia="仿宋_GB2312" w:cs="仿宋_GB2312"/>
          <w:color w:val="000000"/>
          <w:spacing w:val="-4"/>
          <w:sz w:val="32"/>
          <w:szCs w:val="32"/>
          <w:lang w:val="en-US" w:eastAsia="zh-CN"/>
        </w:rPr>
      </w:pPr>
      <w:r>
        <w:rPr>
          <w:rFonts w:hint="eastAsia" w:ascii="仿宋_GB2312" w:hAnsi="仿宋_GB2312" w:eastAsia="仿宋_GB2312" w:cs="仿宋_GB2312"/>
          <w:color w:val="000000"/>
          <w:spacing w:val="-4"/>
          <w:sz w:val="32"/>
          <w:szCs w:val="32"/>
        </w:rPr>
        <w:t>签订日期：</w:t>
      </w:r>
      <w:r>
        <w:rPr>
          <w:rFonts w:hint="eastAsia" w:ascii="仿宋_GB2312" w:hAnsi="仿宋_GB2312" w:cs="仿宋_GB2312"/>
          <w:color w:val="000000"/>
          <w:spacing w:val="-4"/>
          <w:sz w:val="32"/>
          <w:szCs w:val="32"/>
          <w:lang w:val="en-US" w:eastAsia="zh-CN"/>
        </w:rPr>
        <w:t xml:space="preserve">    </w:t>
      </w:r>
      <w:r>
        <w:rPr>
          <w:rFonts w:hint="eastAsia" w:ascii="仿宋_GB2312" w:hAnsi="仿宋_GB2312" w:eastAsia="仿宋_GB2312" w:cs="仿宋_GB2312"/>
          <w:color w:val="000000"/>
          <w:spacing w:val="-4"/>
          <w:sz w:val="32"/>
          <w:szCs w:val="32"/>
        </w:rPr>
        <w:t>年</w:t>
      </w:r>
      <w:r>
        <w:rPr>
          <w:rFonts w:hint="eastAsia" w:ascii="仿宋_GB2312" w:hAnsi="仿宋_GB2312" w:cs="仿宋_GB2312"/>
          <w:color w:val="000000"/>
          <w:spacing w:val="-4"/>
          <w:sz w:val="32"/>
          <w:szCs w:val="32"/>
          <w:lang w:val="en-US" w:eastAsia="zh-CN"/>
        </w:rPr>
        <w:t xml:space="preserve">    </w:t>
      </w:r>
      <w:r>
        <w:rPr>
          <w:rFonts w:hint="eastAsia" w:ascii="仿宋_GB2312" w:hAnsi="仿宋_GB2312" w:eastAsia="仿宋_GB2312" w:cs="仿宋_GB2312"/>
          <w:color w:val="000000"/>
          <w:spacing w:val="-4"/>
          <w:sz w:val="32"/>
          <w:szCs w:val="32"/>
        </w:rPr>
        <w:t>月</w:t>
      </w:r>
      <w:r>
        <w:rPr>
          <w:rFonts w:hint="eastAsia" w:ascii="仿宋_GB2312" w:hAnsi="仿宋_GB2312" w:cs="仿宋_GB2312"/>
          <w:color w:val="000000"/>
          <w:spacing w:val="-4"/>
          <w:sz w:val="32"/>
          <w:szCs w:val="32"/>
          <w:lang w:val="en-US" w:eastAsia="zh-CN"/>
        </w:rPr>
        <w:t xml:space="preserve">    </w:t>
      </w:r>
      <w:r>
        <w:rPr>
          <w:rFonts w:hint="eastAsia" w:ascii="仿宋_GB2312" w:hAnsi="仿宋_GB2312" w:eastAsia="仿宋_GB2312" w:cs="仿宋_GB2312"/>
          <w:color w:val="000000"/>
          <w:spacing w:val="-4"/>
          <w:sz w:val="32"/>
          <w:szCs w:val="32"/>
          <w:lang w:val="en-US" w:eastAsia="zh-CN"/>
        </w:rPr>
        <w:t>日</w:t>
      </w:r>
    </w:p>
    <w:p>
      <w:pPr>
        <w:spacing w:before="72" w:line="221" w:lineRule="auto"/>
        <w:ind w:firstLine="580" w:firstLineChars="200"/>
        <w:rPr>
          <w:rFonts w:hint="eastAsia" w:ascii="仿宋_GB2312" w:hAnsi="仿宋_GB2312" w:eastAsia="仿宋_GB2312" w:cs="仿宋_GB2312"/>
          <w:color w:val="000000"/>
          <w:spacing w:val="-15"/>
          <w:sz w:val="32"/>
          <w:szCs w:val="32"/>
        </w:rPr>
      </w:pPr>
    </w:p>
    <w:p>
      <w:pPr>
        <w:spacing w:before="72" w:line="221" w:lineRule="auto"/>
        <w:ind w:firstLine="580" w:firstLineChars="200"/>
        <w:rPr>
          <w:rFonts w:hint="eastAsia" w:ascii="仿宋_GB2312" w:hAnsi="仿宋_GB2312" w:eastAsia="仿宋_GB2312" w:cs="仿宋_GB2312"/>
          <w:color w:val="000000"/>
          <w:spacing w:val="-15"/>
          <w:sz w:val="32"/>
          <w:szCs w:val="32"/>
          <w:lang w:val="en-US" w:eastAsia="zh-CN"/>
        </w:rPr>
      </w:pPr>
      <w:r>
        <w:rPr>
          <w:rFonts w:hint="eastAsia" w:ascii="仿宋_GB2312" w:hAnsi="仿宋_GB2312" w:eastAsia="仿宋_GB2312" w:cs="仿宋_GB2312"/>
          <w:color w:val="000000"/>
          <w:spacing w:val="-15"/>
          <w:sz w:val="32"/>
          <w:szCs w:val="32"/>
        </w:rPr>
        <w:t>签约地点：浏阳市文化旅游产业发展有限责任公司</w:t>
      </w:r>
      <w:r>
        <w:rPr>
          <w:rFonts w:hint="eastAsia" w:ascii="仿宋_GB2312" w:hAnsi="仿宋_GB2312" w:cs="仿宋_GB2312"/>
          <w:color w:val="000000"/>
          <w:spacing w:val="-15"/>
          <w:sz w:val="32"/>
          <w:szCs w:val="32"/>
          <w:lang w:val="en-US" w:eastAsia="zh-CN"/>
        </w:rPr>
        <w:t>会议</w:t>
      </w:r>
    </w:p>
    <w:sectPr>
      <w:footerReference r:id="rId5" w:type="default"/>
      <w:pgSz w:w="11906" w:h="16838"/>
      <w:pgMar w:top="1440" w:right="1706" w:bottom="1440" w:left="2020"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7"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4"/>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6</w:t>
                          </w:r>
                          <w:r>
                            <w:fldChar w:fldCharType="end"/>
                          </w:r>
                          <w:r>
                            <w:t xml:space="preserve"> 页</w:t>
                          </w:r>
                        </w:p>
                      </w:txbxContent>
                    </wps:txbx>
                    <wps:bodyPr vert="horz" wrap="none" lIns="0" tIns="0" rIns="0" bIns="0" anchor="t" upright="0">
                      <a:spAutoFit/>
                    </wps:bodyPr>
                  </wps:wsp>
                </a:graphicData>
              </a:graphic>
            </wp:anchor>
          </w:drawing>
        </mc:Choice>
        <mc:Fallback>
          <w:pict>
            <v:rect id="文本框 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C5dblS0AAAAAUBAAAPAAAAAAAAAAEAIAAAACIAAABkcnMv&#10;ZG93bnJldi54bWxQSwECFAAUAAAACACHTuJATJJX/tIBAACeAwAADgAAAAAAAAABACAAAAAfAQAA&#10;ZHJzL2Uyb0RvYy54bWxQSwUGAAAAAAYABgBZAQAAYwUAAAAA&#10;">
              <v:fill on="f" focussize="0,0"/>
              <v:stroke on="f"/>
              <v:imagedata o:title=""/>
              <o:lock v:ext="edit" aspectratio="f"/>
              <v:textbox inset="0mm,0mm,0mm,0mm" style="mso-fit-shape-to-text:t;">
                <w:txbxContent>
                  <w:p>
                    <w:pPr>
                      <w:pStyle w:val="4"/>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6</w:t>
                    </w:r>
                    <w:r>
                      <w:fldChar w:fldCharType="end"/>
                    </w:r>
                    <w:r>
                      <w:t xml:space="preserve"> 页</w:t>
                    </w:r>
                  </w:p>
                </w:txbxContent>
              </v:textbox>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E2MTJlZTUzM2Q5ZTcwNDAyZjRmZDAzZThmMGViZGUifQ=="/>
    <w:docVar w:name="KSO_WPS_MARK_KEY" w:val="77b71219-2c1d-4126-a1e0-4adb0253abcb"/>
  </w:docVars>
  <w:rsids>
    <w:rsidRoot w:val="00000000"/>
    <w:rsid w:val="02E4142B"/>
    <w:rsid w:val="047C599F"/>
    <w:rsid w:val="0A99092D"/>
    <w:rsid w:val="1027367B"/>
    <w:rsid w:val="177E15D6"/>
    <w:rsid w:val="1B19589E"/>
    <w:rsid w:val="26103D41"/>
    <w:rsid w:val="2D256324"/>
    <w:rsid w:val="2ED022C0"/>
    <w:rsid w:val="2ED40002"/>
    <w:rsid w:val="378117D4"/>
    <w:rsid w:val="38D97FC3"/>
    <w:rsid w:val="41E81277"/>
    <w:rsid w:val="43252782"/>
    <w:rsid w:val="469320F9"/>
    <w:rsid w:val="66456B14"/>
    <w:rsid w:val="67A7735B"/>
    <w:rsid w:val="76DE441B"/>
    <w:rsid w:val="7D9D29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宋体"/>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560" w:lineRule="exact"/>
      <w:jc w:val="both"/>
      <w:textAlignment w:val="baseline"/>
    </w:pPr>
    <w:rPr>
      <w:rFonts w:ascii="Times New Roman" w:hAnsi="Times New Roman" w:eastAsia="仿宋_GB2312" w:cs="Arial"/>
      <w:snapToGrid w:val="0"/>
      <w:color w:val="000000"/>
      <w:kern w:val="0"/>
      <w:sz w:val="32"/>
      <w:szCs w:val="21"/>
      <w:lang w:val="en-US" w:eastAsia="en-US" w:bidi="ar-SA"/>
    </w:rPr>
  </w:style>
  <w:style w:type="paragraph" w:styleId="2">
    <w:name w:val="heading 1"/>
    <w:basedOn w:val="1"/>
    <w:next w:val="1"/>
    <w:qFormat/>
    <w:uiPriority w:val="0"/>
    <w:pPr>
      <w:keepNext/>
      <w:keepLines/>
      <w:spacing w:before="340" w:beforeAutospacing="0" w:after="330" w:afterAutospacing="0" w:line="576" w:lineRule="auto"/>
      <w:outlineLvl w:val="0"/>
    </w:pPr>
    <w:rPr>
      <w:b/>
      <w:kern w:val="44"/>
      <w:sz w:val="44"/>
    </w:rPr>
  </w:style>
  <w:style w:type="character" w:default="1" w:styleId="7">
    <w:name w:val="Default Paragraph Font"/>
    <w:qFormat/>
    <w:uiPriority w:val="0"/>
  </w:style>
  <w:style w:type="table" w:default="1" w:styleId="6">
    <w:name w:val="Normal Table"/>
    <w:qFormat/>
    <w:uiPriority w:val="0"/>
    <w:tblPr>
      <w:tblCellMar>
        <w:top w:w="0" w:type="dxa"/>
        <w:left w:w="108" w:type="dxa"/>
        <w:bottom w:w="0" w:type="dxa"/>
        <w:right w:w="108" w:type="dxa"/>
      </w:tblCellMar>
    </w:tblPr>
  </w:style>
  <w:style w:type="paragraph" w:styleId="3">
    <w:name w:val="Body Text"/>
    <w:basedOn w:val="1"/>
    <w:qFormat/>
    <w:uiPriority w:val="0"/>
    <w:rPr>
      <w:rFonts w:ascii="仿宋" w:hAnsi="仿宋" w:eastAsia="仿宋" w:cs="仿宋"/>
      <w:sz w:val="34"/>
      <w:szCs w:val="34"/>
      <w:lang w:val="en-US" w:eastAsia="en-US" w:bidi="ar-SA"/>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8">
    <w:name w:val="Body Text First Indent 21"/>
    <w:basedOn w:val="1"/>
    <w:qFormat/>
    <w:uiPriority w:val="0"/>
    <w:pPr>
      <w:spacing w:before="100" w:beforeAutospacing="1" w:after="120"/>
      <w:ind w:left="420" w:leftChars="200" w:firstLine="420" w:firstLineChars="200"/>
    </w:pPr>
    <w:rPr>
      <w:rFonts w:ascii="楷体_GB2312"/>
      <w:sz w:val="24"/>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2320</Words>
  <Characters>2449</Characters>
  <Paragraphs>62</Paragraphs>
  <TotalTime>28</TotalTime>
  <ScaleCrop>false</ScaleCrop>
  <LinksUpToDate>false</LinksUpToDate>
  <CharactersWithSpaces>2479</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2024-09-12T06:58:00Z</dcterms:created>
  <dc:creator>Lenovo</dc:creator>
  <cp:lastModifiedBy>张豪俊</cp:lastModifiedBy>
  <dcterms:modified xsi:type="dcterms:W3CDTF">2025-06-10T06:17:52Z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E5EB86D9D2FA463E9BDF88D6289C7193</vt:lpwstr>
  </property>
  <property fmtid="{D5CDD505-2E9C-101B-9397-08002B2CF9AE}" pid="4" name="KSOTemplateDocerSaveRecord">
    <vt:lpwstr>eyJoZGlkIjoiNWIyOTMzOGZjMzdmZTkwMDhlN2EwMDZkMDg1NDg4NjkiLCJ1c2VySWQiOiIxNDk4MjQyNTMzIn0=</vt:lpwstr>
  </property>
</Properties>
</file>