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04BBF0">
      <w:pPr>
        <w:spacing w:line="560" w:lineRule="exact"/>
        <w:ind w:firstLine="160" w:firstLineChars="50"/>
        <w:jc w:val="center"/>
        <w:rPr>
          <w:rFonts w:hint="eastAsia" w:ascii="宋体" w:hAnsi="宋体" w:cs="华文中宋"/>
          <w:sz w:val="32"/>
          <w:szCs w:val="32"/>
        </w:rPr>
      </w:pPr>
      <w:r>
        <w:rPr>
          <w:rFonts w:hint="eastAsia" w:ascii="宋体" w:hAnsi="宋体" w:cs="华文中宋"/>
          <w:sz w:val="32"/>
          <w:szCs w:val="32"/>
        </w:rPr>
        <w:t>郴州市第四污水处理厂改扩建项目</w:t>
      </w:r>
    </w:p>
    <w:p w14:paraId="3803C424">
      <w:pPr>
        <w:spacing w:line="560" w:lineRule="exact"/>
        <w:ind w:firstLine="160" w:firstLineChars="50"/>
        <w:jc w:val="center"/>
        <w:rPr>
          <w:rFonts w:hint="eastAsia" w:ascii="宋体" w:hAnsi="宋体" w:cs="华文中宋"/>
          <w:sz w:val="32"/>
          <w:szCs w:val="32"/>
        </w:rPr>
      </w:pPr>
      <w:r>
        <w:rPr>
          <w:rFonts w:hint="eastAsia" w:ascii="宋体" w:hAnsi="宋体" w:cs="华文中宋"/>
          <w:sz w:val="32"/>
          <w:szCs w:val="32"/>
        </w:rPr>
        <w:t>地质勘察任务书</w:t>
      </w:r>
    </w:p>
    <w:p w14:paraId="07B8F91E">
      <w:pPr>
        <w:spacing w:line="560" w:lineRule="exact"/>
        <w:ind w:firstLine="573"/>
        <w:rPr>
          <w:rFonts w:ascii="宋体" w:hAnsi="宋体"/>
          <w:b/>
          <w:bCs/>
          <w:sz w:val="28"/>
          <w:szCs w:val="28"/>
        </w:rPr>
      </w:pPr>
    </w:p>
    <w:p w14:paraId="243AA1EF">
      <w:pPr>
        <w:spacing w:line="560" w:lineRule="exact"/>
        <w:ind w:firstLine="573"/>
        <w:rPr>
          <w:rFonts w:ascii="宋体" w:hAnsi="宋体"/>
          <w:b/>
          <w:bCs/>
          <w:sz w:val="28"/>
          <w:szCs w:val="28"/>
        </w:rPr>
      </w:pPr>
      <w:r>
        <w:rPr>
          <w:rFonts w:hint="eastAsia" w:ascii="宋体" w:hAnsi="宋体"/>
          <w:b/>
          <w:bCs/>
          <w:sz w:val="28"/>
          <w:szCs w:val="28"/>
        </w:rPr>
        <w:t>本工程地质勘察应根据《市政工程勘察规范》（</w:t>
      </w:r>
      <w:r>
        <w:rPr>
          <w:rFonts w:ascii="宋体" w:hAnsi="宋体"/>
          <w:b/>
          <w:bCs/>
          <w:sz w:val="28"/>
          <w:szCs w:val="28"/>
        </w:rPr>
        <w:t>CJJ56-2012</w:t>
      </w:r>
      <w:r>
        <w:rPr>
          <w:rFonts w:hint="eastAsia" w:ascii="宋体" w:hAnsi="宋体"/>
          <w:b/>
          <w:bCs/>
          <w:sz w:val="28"/>
          <w:szCs w:val="28"/>
        </w:rPr>
        <w:t>）有关内容进行各方面的勘察工作。</w:t>
      </w:r>
    </w:p>
    <w:p w14:paraId="3AEE68F6">
      <w:pPr>
        <w:spacing w:line="560" w:lineRule="exact"/>
        <w:ind w:firstLine="573"/>
        <w:rPr>
          <w:rFonts w:ascii="宋体" w:hAnsi="宋体"/>
          <w:bCs/>
          <w:sz w:val="28"/>
          <w:szCs w:val="28"/>
        </w:rPr>
      </w:pPr>
      <w:r>
        <w:rPr>
          <w:rFonts w:hint="eastAsia" w:ascii="宋体" w:hAnsi="宋体" w:cs="黑体"/>
          <w:bCs/>
          <w:sz w:val="28"/>
          <w:szCs w:val="28"/>
        </w:rPr>
        <w:t>一、建设单位：</w:t>
      </w:r>
      <w:r>
        <w:rPr>
          <w:rFonts w:hint="eastAsia" w:ascii="宋体" w:hAnsi="宋体"/>
          <w:bCs/>
          <w:sz w:val="28"/>
          <w:szCs w:val="28"/>
        </w:rPr>
        <w:t>郴州市城市管理和综合执法局</w:t>
      </w:r>
    </w:p>
    <w:p w14:paraId="7F381998">
      <w:pPr>
        <w:spacing w:line="560" w:lineRule="exact"/>
        <w:ind w:firstLine="573"/>
        <w:rPr>
          <w:rFonts w:ascii="宋体" w:hAnsi="宋体"/>
          <w:bCs/>
          <w:sz w:val="28"/>
          <w:szCs w:val="28"/>
        </w:rPr>
      </w:pPr>
      <w:r>
        <w:rPr>
          <w:rFonts w:hint="eastAsia" w:ascii="宋体" w:hAnsi="宋体" w:cs="黑体"/>
          <w:bCs/>
          <w:sz w:val="28"/>
          <w:szCs w:val="28"/>
        </w:rPr>
        <w:t>二、勘察阶段：</w:t>
      </w:r>
      <w:r>
        <w:rPr>
          <w:rFonts w:hint="eastAsia" w:ascii="宋体" w:hAnsi="宋体"/>
          <w:bCs/>
          <w:sz w:val="28"/>
          <w:szCs w:val="28"/>
        </w:rPr>
        <w:t>详细勘察</w:t>
      </w:r>
    </w:p>
    <w:p w14:paraId="1EEC3A5B">
      <w:pPr>
        <w:spacing w:line="560" w:lineRule="exact"/>
        <w:ind w:firstLine="573"/>
        <w:outlineLvl w:val="0"/>
        <w:rPr>
          <w:rFonts w:hint="eastAsia" w:ascii="宋体" w:hAnsi="宋体" w:cs="黑体"/>
          <w:sz w:val="28"/>
          <w:szCs w:val="28"/>
        </w:rPr>
      </w:pPr>
      <w:r>
        <w:rPr>
          <w:rFonts w:hint="eastAsia" w:ascii="宋体" w:hAnsi="宋体" w:cs="黑体"/>
          <w:sz w:val="28"/>
          <w:szCs w:val="28"/>
        </w:rPr>
        <w:t>三、勘察范围</w:t>
      </w:r>
    </w:p>
    <w:p w14:paraId="24B5B2C9">
      <w:pPr>
        <w:spacing w:line="560" w:lineRule="exact"/>
        <w:ind w:firstLine="573"/>
        <w:rPr>
          <w:rFonts w:ascii="宋体" w:hAnsi="宋体"/>
          <w:sz w:val="28"/>
          <w:szCs w:val="28"/>
        </w:rPr>
      </w:pPr>
      <w:r>
        <w:rPr>
          <w:rFonts w:hint="eastAsia" w:ascii="宋体" w:hAnsi="宋体"/>
          <w:sz w:val="28"/>
          <w:szCs w:val="28"/>
        </w:rPr>
        <w:t>本次勘察范围为郴州市</w:t>
      </w:r>
      <w:r>
        <w:rPr>
          <w:rFonts w:hint="eastAsia" w:ascii="宋体" w:hAnsi="宋体" w:cs="宋体"/>
          <w:sz w:val="28"/>
          <w:szCs w:val="28"/>
        </w:rPr>
        <w:t>苏仙</w:t>
      </w:r>
      <w:r>
        <w:rPr>
          <w:rFonts w:hint="eastAsia" w:ascii="宋体" w:hAnsi="宋体" w:cs="___WRD_EMBED_SUB_45"/>
          <w:sz w:val="28"/>
          <w:szCs w:val="28"/>
        </w:rPr>
        <w:t>区</w:t>
      </w:r>
      <w:r>
        <w:rPr>
          <w:rFonts w:hint="eastAsia" w:ascii="宋体" w:hAnsi="宋体" w:cs="宋体"/>
          <w:sz w:val="28"/>
          <w:szCs w:val="28"/>
        </w:rPr>
        <w:t>卜里坪街</w:t>
      </w:r>
      <w:r>
        <w:rPr>
          <w:rFonts w:hint="eastAsia" w:ascii="宋体" w:hAnsi="宋体" w:cs="___WRD_EMBED_SUB_45"/>
          <w:sz w:val="28"/>
          <w:szCs w:val="28"/>
        </w:rPr>
        <w:t>道</w:t>
      </w:r>
      <w:r>
        <w:rPr>
          <w:rFonts w:hint="eastAsia" w:ascii="宋体" w:hAnsi="宋体" w:cs="宋体"/>
          <w:sz w:val="28"/>
          <w:szCs w:val="28"/>
        </w:rPr>
        <w:t>办</w:t>
      </w:r>
      <w:r>
        <w:rPr>
          <w:rFonts w:hint="eastAsia" w:ascii="宋体" w:hAnsi="宋体" w:cs="___WRD_EMBED_SUB_45"/>
          <w:sz w:val="28"/>
          <w:szCs w:val="28"/>
        </w:rPr>
        <w:t>事处长</w:t>
      </w:r>
      <w:r>
        <w:rPr>
          <w:rFonts w:hint="eastAsia" w:ascii="宋体" w:hAnsi="宋体" w:cs="宋体"/>
          <w:sz w:val="28"/>
          <w:szCs w:val="28"/>
        </w:rPr>
        <w:t>冲铺村</w:t>
      </w:r>
      <w:r>
        <w:rPr>
          <w:rFonts w:hint="eastAsia" w:ascii="宋体" w:hAnsi="宋体"/>
          <w:sz w:val="28"/>
          <w:szCs w:val="28"/>
        </w:rPr>
        <w:t>，郴州市第</w:t>
      </w:r>
      <w:r>
        <w:rPr>
          <w:rFonts w:hint="eastAsia" w:ascii="宋体" w:hAnsi="宋体" w:cs="宋体"/>
          <w:sz w:val="28"/>
          <w:szCs w:val="28"/>
        </w:rPr>
        <w:t>四</w:t>
      </w:r>
      <w:r>
        <w:rPr>
          <w:rFonts w:hint="eastAsia" w:ascii="宋体" w:hAnsi="宋体" w:cs="___WRD_EMBED_SUB_45"/>
          <w:sz w:val="28"/>
          <w:szCs w:val="28"/>
        </w:rPr>
        <w:t>污水处理厂内</w:t>
      </w:r>
      <w:r>
        <w:rPr>
          <w:rFonts w:hint="eastAsia" w:ascii="宋体" w:hAnsi="宋体"/>
          <w:sz w:val="28"/>
          <w:szCs w:val="28"/>
        </w:rPr>
        <w:t>。</w:t>
      </w:r>
    </w:p>
    <w:p w14:paraId="3A05FA27">
      <w:pPr>
        <w:spacing w:line="560" w:lineRule="exact"/>
        <w:ind w:firstLine="573"/>
        <w:outlineLvl w:val="0"/>
        <w:rPr>
          <w:rFonts w:hint="eastAsia" w:ascii="宋体" w:hAnsi="宋体" w:cs="黑体"/>
          <w:sz w:val="28"/>
          <w:szCs w:val="28"/>
        </w:rPr>
      </w:pPr>
      <w:r>
        <w:rPr>
          <w:rFonts w:hint="eastAsia" w:ascii="宋体" w:hAnsi="宋体" w:cs="黑体"/>
          <w:sz w:val="28"/>
          <w:szCs w:val="28"/>
        </w:rPr>
        <w:t>四、勘察任务</w:t>
      </w:r>
    </w:p>
    <w:p w14:paraId="240344A3">
      <w:pPr>
        <w:spacing w:line="560" w:lineRule="exact"/>
        <w:ind w:firstLine="573"/>
        <w:rPr>
          <w:rFonts w:ascii="宋体" w:hAnsi="宋体"/>
          <w:sz w:val="28"/>
          <w:szCs w:val="28"/>
        </w:rPr>
      </w:pPr>
      <w:r>
        <w:rPr>
          <w:rFonts w:hint="eastAsia" w:ascii="宋体" w:hAnsi="宋体"/>
          <w:sz w:val="28"/>
          <w:szCs w:val="28"/>
        </w:rPr>
        <w:t>根据污水厂设计方案及设计对勘察的技术要求，通过地质勘察</w:t>
      </w:r>
      <w:r>
        <w:rPr>
          <w:rFonts w:hint="eastAsia" w:ascii="宋体" w:hAnsi="宋体"/>
          <w:sz w:val="28"/>
          <w:szCs w:val="28"/>
          <w:lang w:eastAsia="zh-CN"/>
        </w:rPr>
        <w:t>、物探（约</w:t>
      </w:r>
      <w:r>
        <w:rPr>
          <w:rFonts w:hint="eastAsia" w:ascii="宋体" w:hAnsi="宋体"/>
          <w:sz w:val="28"/>
          <w:szCs w:val="28"/>
          <w:lang w:val="en-US" w:eastAsia="zh-CN"/>
        </w:rPr>
        <w:t>50000m</w:t>
      </w:r>
      <w:r>
        <w:rPr>
          <w:rFonts w:hint="eastAsia" w:ascii="宋体" w:hAnsi="宋体"/>
          <w:sz w:val="28"/>
          <w:szCs w:val="28"/>
          <w:vertAlign w:val="superscript"/>
          <w:lang w:val="en-US" w:eastAsia="zh-CN"/>
        </w:rPr>
        <w:t>2</w:t>
      </w:r>
      <w:r>
        <w:rPr>
          <w:rFonts w:hint="eastAsia" w:ascii="宋体" w:hAnsi="宋体"/>
          <w:sz w:val="28"/>
          <w:szCs w:val="28"/>
          <w:lang w:eastAsia="zh-CN"/>
        </w:rPr>
        <w:t>）</w:t>
      </w:r>
      <w:r>
        <w:rPr>
          <w:rFonts w:hint="eastAsia" w:ascii="宋体" w:hAnsi="宋体"/>
          <w:sz w:val="28"/>
          <w:szCs w:val="28"/>
        </w:rPr>
        <w:t>，为污水厂设计、施工等提供详细的岩土参数，并作出分析、评价，提出相关建议。</w:t>
      </w:r>
    </w:p>
    <w:p w14:paraId="0F72F9E6">
      <w:pPr>
        <w:spacing w:line="560" w:lineRule="exact"/>
        <w:ind w:firstLine="573"/>
        <w:rPr>
          <w:rFonts w:hint="eastAsia" w:ascii="宋体" w:hAnsi="宋体" w:cs="黑体"/>
          <w:sz w:val="28"/>
          <w:szCs w:val="28"/>
        </w:rPr>
      </w:pPr>
      <w:r>
        <w:rPr>
          <w:rFonts w:hint="eastAsia" w:ascii="宋体" w:hAnsi="宋体" w:cs="黑体"/>
          <w:sz w:val="28"/>
          <w:szCs w:val="28"/>
        </w:rPr>
        <w:t>五、资质要求及业绩要求</w:t>
      </w:r>
    </w:p>
    <w:p w14:paraId="09064F69">
      <w:pPr>
        <w:spacing w:line="560" w:lineRule="exact"/>
        <w:ind w:firstLine="573"/>
        <w:rPr>
          <w:rFonts w:ascii="宋体" w:hAnsi="宋体"/>
          <w:sz w:val="28"/>
          <w:szCs w:val="28"/>
          <w:highlight w:val="none"/>
        </w:rPr>
      </w:pPr>
      <w:r>
        <w:rPr>
          <w:rFonts w:hint="eastAsia" w:ascii="宋体" w:hAnsi="宋体"/>
          <w:sz w:val="28"/>
          <w:szCs w:val="28"/>
          <w:highlight w:val="none"/>
        </w:rPr>
        <w:t>资质要求：工程勘察类（岩土工程）甲级</w:t>
      </w:r>
    </w:p>
    <w:p w14:paraId="2222A100">
      <w:pPr>
        <w:spacing w:line="560" w:lineRule="exact"/>
        <w:ind w:firstLine="573"/>
        <w:rPr>
          <w:rFonts w:ascii="宋体" w:hAnsi="宋体"/>
          <w:sz w:val="28"/>
          <w:szCs w:val="28"/>
          <w:highlight w:val="none"/>
        </w:rPr>
      </w:pPr>
      <w:r>
        <w:rPr>
          <w:rFonts w:hint="eastAsia" w:ascii="宋体" w:hAnsi="宋体"/>
          <w:sz w:val="28"/>
          <w:szCs w:val="28"/>
          <w:highlight w:val="none"/>
        </w:rPr>
        <w:t>业绩要求：</w:t>
      </w:r>
      <w:r>
        <w:rPr>
          <w:rFonts w:hint="eastAsia" w:ascii="宋体" w:hAnsi="宋体"/>
          <w:sz w:val="28"/>
          <w:szCs w:val="28"/>
          <w:highlight w:val="none"/>
          <w:lang w:val="en-US" w:eastAsia="zh-CN"/>
        </w:rPr>
        <w:t>2023</w:t>
      </w:r>
      <w:r>
        <w:rPr>
          <w:rFonts w:hint="eastAsia" w:ascii="宋体" w:hAnsi="宋体"/>
          <w:sz w:val="28"/>
          <w:szCs w:val="28"/>
          <w:highlight w:val="none"/>
        </w:rPr>
        <w:t>年</w:t>
      </w:r>
      <w:r>
        <w:rPr>
          <w:rFonts w:hint="eastAsia" w:ascii="宋体" w:hAnsi="宋体"/>
          <w:sz w:val="28"/>
          <w:szCs w:val="28"/>
          <w:highlight w:val="none"/>
          <w:lang w:val="en-US" w:eastAsia="zh-CN"/>
        </w:rPr>
        <w:t>12</w:t>
      </w:r>
      <w:r>
        <w:rPr>
          <w:rFonts w:hint="eastAsia" w:ascii="宋体" w:hAnsi="宋体"/>
          <w:sz w:val="28"/>
          <w:szCs w:val="28"/>
          <w:highlight w:val="none"/>
        </w:rPr>
        <w:t>月</w:t>
      </w:r>
      <w:r>
        <w:rPr>
          <w:rFonts w:hint="eastAsia" w:ascii="宋体" w:hAnsi="宋体"/>
          <w:sz w:val="28"/>
          <w:szCs w:val="28"/>
          <w:highlight w:val="none"/>
          <w:lang w:val="en-US" w:eastAsia="zh-CN"/>
        </w:rPr>
        <w:t>1</w:t>
      </w:r>
      <w:r>
        <w:rPr>
          <w:rFonts w:hint="eastAsia" w:ascii="宋体" w:hAnsi="宋体"/>
          <w:sz w:val="28"/>
          <w:szCs w:val="28"/>
          <w:highlight w:val="none"/>
        </w:rPr>
        <w:t>日以来，完成市政污水厂类工程勘察项目两项以上（需提供合同附件）</w:t>
      </w:r>
      <w:r>
        <w:rPr>
          <w:rFonts w:ascii="宋体" w:hAnsi="宋体"/>
          <w:sz w:val="28"/>
          <w:szCs w:val="28"/>
          <w:highlight w:val="none"/>
        </w:rPr>
        <w:t>,</w:t>
      </w:r>
      <w:r>
        <w:rPr>
          <w:rFonts w:hint="eastAsia" w:ascii="宋体" w:hAnsi="宋体"/>
          <w:sz w:val="28"/>
          <w:szCs w:val="28"/>
          <w:highlight w:val="none"/>
        </w:rPr>
        <w:t>且至少有一项工程的勘察合同额在</w:t>
      </w:r>
      <w:r>
        <w:rPr>
          <w:rFonts w:ascii="宋体" w:hAnsi="宋体"/>
          <w:sz w:val="28"/>
          <w:szCs w:val="28"/>
          <w:highlight w:val="none"/>
        </w:rPr>
        <w:t>10</w:t>
      </w:r>
      <w:r>
        <w:rPr>
          <w:rFonts w:hint="eastAsia" w:ascii="宋体" w:hAnsi="宋体"/>
          <w:sz w:val="28"/>
          <w:szCs w:val="28"/>
          <w:highlight w:val="none"/>
        </w:rPr>
        <w:t>万元以上。</w:t>
      </w:r>
    </w:p>
    <w:p w14:paraId="5BCED802">
      <w:pPr>
        <w:spacing w:line="560" w:lineRule="exact"/>
        <w:ind w:firstLine="573"/>
        <w:rPr>
          <w:rFonts w:hint="eastAsia" w:ascii="宋体" w:hAnsi="宋体" w:cs="黑体"/>
          <w:sz w:val="28"/>
          <w:szCs w:val="28"/>
          <w:highlight w:val="none"/>
        </w:rPr>
      </w:pPr>
      <w:r>
        <w:rPr>
          <w:rFonts w:hint="eastAsia" w:ascii="宋体" w:hAnsi="宋体" w:cs="黑体"/>
          <w:sz w:val="28"/>
          <w:szCs w:val="28"/>
          <w:highlight w:val="none"/>
        </w:rPr>
        <w:t>六、工期要求</w:t>
      </w:r>
    </w:p>
    <w:p w14:paraId="6B6C6464">
      <w:pPr>
        <w:spacing w:line="560" w:lineRule="exact"/>
        <w:ind w:firstLine="573"/>
        <w:rPr>
          <w:rFonts w:ascii="宋体" w:hAnsi="宋体"/>
          <w:sz w:val="28"/>
          <w:szCs w:val="28"/>
          <w:highlight w:val="none"/>
        </w:rPr>
      </w:pPr>
      <w:r>
        <w:rPr>
          <w:rFonts w:hint="eastAsia" w:ascii="宋体" w:hAnsi="宋体"/>
          <w:sz w:val="28"/>
          <w:szCs w:val="28"/>
          <w:highlight w:val="none"/>
        </w:rPr>
        <w:t>成交确认后5天。</w:t>
      </w:r>
    </w:p>
    <w:p w14:paraId="7526C0D4">
      <w:pPr>
        <w:spacing w:line="560" w:lineRule="exact"/>
        <w:ind w:firstLine="573"/>
        <w:rPr>
          <w:rFonts w:hint="eastAsia" w:ascii="宋体" w:hAnsi="宋体" w:cs="黑体"/>
          <w:sz w:val="28"/>
          <w:szCs w:val="28"/>
          <w:highlight w:val="none"/>
        </w:rPr>
      </w:pPr>
      <w:r>
        <w:rPr>
          <w:rFonts w:hint="eastAsia" w:ascii="宋体" w:hAnsi="宋体" w:cs="黑体"/>
          <w:sz w:val="28"/>
          <w:szCs w:val="28"/>
          <w:highlight w:val="none"/>
        </w:rPr>
        <w:t>七、采购价格</w:t>
      </w:r>
    </w:p>
    <w:p w14:paraId="2579AAA3">
      <w:pPr>
        <w:spacing w:line="560" w:lineRule="exact"/>
        <w:ind w:firstLine="573"/>
        <w:rPr>
          <w:rFonts w:ascii="宋体" w:hAnsi="宋体"/>
          <w:sz w:val="28"/>
          <w:szCs w:val="28"/>
          <w:highlight w:val="none"/>
        </w:rPr>
      </w:pPr>
      <w:r>
        <w:rPr>
          <w:rFonts w:hint="eastAsia" w:ascii="宋体" w:hAnsi="宋体"/>
          <w:sz w:val="28"/>
          <w:szCs w:val="28"/>
          <w:highlight w:val="none"/>
        </w:rPr>
        <w:t>本次勘察的最高报价不得高于</w:t>
      </w:r>
      <w:r>
        <w:rPr>
          <w:rFonts w:hint="eastAsia" w:ascii="宋体" w:hAnsi="宋体"/>
          <w:sz w:val="28"/>
          <w:szCs w:val="28"/>
          <w:highlight w:val="none"/>
          <w:lang w:val="en-US" w:eastAsia="zh-CN"/>
        </w:rPr>
        <w:t>47.352</w:t>
      </w:r>
      <w:r>
        <w:rPr>
          <w:rFonts w:hint="eastAsia" w:ascii="宋体" w:hAnsi="宋体"/>
          <w:sz w:val="28"/>
          <w:szCs w:val="28"/>
          <w:highlight w:val="none"/>
        </w:rPr>
        <w:t>万元。</w:t>
      </w:r>
    </w:p>
    <w:p w14:paraId="592C7207">
      <w:pPr>
        <w:spacing w:line="560" w:lineRule="exact"/>
        <w:ind w:firstLine="573"/>
        <w:outlineLvl w:val="0"/>
        <w:rPr>
          <w:rFonts w:hint="eastAsia" w:ascii="宋体" w:hAnsi="宋体" w:cs="黑体"/>
          <w:sz w:val="28"/>
          <w:szCs w:val="28"/>
        </w:rPr>
      </w:pPr>
      <w:r>
        <w:rPr>
          <w:rFonts w:hint="eastAsia" w:ascii="宋体" w:hAnsi="宋体" w:cs="黑体"/>
          <w:sz w:val="28"/>
          <w:szCs w:val="28"/>
        </w:rPr>
        <w:t>八、勘察要求</w:t>
      </w:r>
    </w:p>
    <w:p w14:paraId="3F252649">
      <w:pPr>
        <w:spacing w:line="560" w:lineRule="exact"/>
        <w:ind w:firstLine="573"/>
        <w:rPr>
          <w:rFonts w:hint="eastAsia" w:ascii="宋体" w:hAnsi="宋体"/>
          <w:sz w:val="28"/>
          <w:szCs w:val="28"/>
        </w:rPr>
      </w:pPr>
      <w:r>
        <w:rPr>
          <w:rFonts w:hint="eastAsia" w:ascii="宋体" w:hAnsi="宋体"/>
          <w:sz w:val="28"/>
          <w:szCs w:val="28"/>
        </w:rPr>
        <w:t>1、阐述场地工程地质条件、评价场地稳定性和适宜性，为合理确定构（建）筑物总平面布置、选择地基基础结构类型和防治不良地质现象提供依据；</w:t>
      </w:r>
    </w:p>
    <w:p w14:paraId="0F3A8FF8">
      <w:pPr>
        <w:spacing w:line="560" w:lineRule="exact"/>
        <w:ind w:firstLine="573"/>
        <w:rPr>
          <w:rFonts w:ascii="宋体" w:hAnsi="宋体"/>
          <w:sz w:val="28"/>
          <w:szCs w:val="28"/>
        </w:rPr>
      </w:pPr>
      <w:r>
        <w:rPr>
          <w:rFonts w:hint="eastAsia" w:ascii="宋体" w:hAnsi="宋体"/>
          <w:sz w:val="28"/>
          <w:szCs w:val="28"/>
        </w:rPr>
        <w:t>2、作出地质剖面图，提供钻探深度范围内各土层的埋深和物理力学性设计参数（包括基坑围护所需设计参数），以及地下水和环境资料，并作出针对性的分析评价、结论和建议；</w:t>
      </w:r>
    </w:p>
    <w:p w14:paraId="54B1E194">
      <w:pPr>
        <w:spacing w:line="560" w:lineRule="exact"/>
        <w:ind w:firstLine="573"/>
        <w:rPr>
          <w:rFonts w:hint="eastAsia" w:ascii="宋体" w:hAnsi="宋体"/>
          <w:sz w:val="28"/>
          <w:szCs w:val="28"/>
        </w:rPr>
      </w:pPr>
      <w:r>
        <w:rPr>
          <w:rFonts w:hint="eastAsia" w:ascii="宋体" w:hAnsi="宋体"/>
          <w:sz w:val="28"/>
          <w:szCs w:val="28"/>
        </w:rPr>
        <w:t>3、提供各岩土层的天然地基承载力设计值、特征值；</w:t>
      </w:r>
    </w:p>
    <w:p w14:paraId="4727C55B">
      <w:pPr>
        <w:spacing w:line="560" w:lineRule="exact"/>
        <w:ind w:firstLine="573"/>
        <w:rPr>
          <w:rFonts w:hint="eastAsia" w:ascii="宋体" w:hAnsi="宋体"/>
          <w:sz w:val="28"/>
          <w:szCs w:val="28"/>
        </w:rPr>
      </w:pPr>
      <w:r>
        <w:rPr>
          <w:rFonts w:hint="eastAsia" w:ascii="宋体" w:hAnsi="宋体"/>
          <w:sz w:val="28"/>
          <w:szCs w:val="28"/>
        </w:rPr>
        <w:t>4、提供地基变形设计参数等土力学指标；</w:t>
      </w:r>
    </w:p>
    <w:p w14:paraId="5BCAFEB0">
      <w:pPr>
        <w:spacing w:line="560" w:lineRule="exact"/>
        <w:ind w:firstLine="573"/>
        <w:rPr>
          <w:rFonts w:hint="eastAsia" w:ascii="宋体" w:hAnsi="宋体"/>
          <w:sz w:val="28"/>
          <w:szCs w:val="28"/>
        </w:rPr>
      </w:pPr>
      <w:r>
        <w:rPr>
          <w:rFonts w:hint="eastAsia" w:ascii="宋体" w:hAnsi="宋体"/>
          <w:sz w:val="28"/>
          <w:szCs w:val="28"/>
        </w:rPr>
        <w:t>5、提供各岩土层的水泥搅拌桩、钻孔</w:t>
      </w:r>
      <w:r>
        <w:rPr>
          <w:rFonts w:ascii="宋体" w:hAnsi="宋体"/>
          <w:sz w:val="28"/>
          <w:szCs w:val="28"/>
        </w:rPr>
        <w:t>灌注桩</w:t>
      </w:r>
      <w:r>
        <w:rPr>
          <w:rFonts w:hint="eastAsia" w:ascii="宋体" w:hAnsi="宋体"/>
          <w:sz w:val="28"/>
          <w:szCs w:val="28"/>
        </w:rPr>
        <w:t>的桩侧阻力和桩端端阻力特征值；</w:t>
      </w:r>
    </w:p>
    <w:p w14:paraId="15997C7C">
      <w:pPr>
        <w:spacing w:line="560" w:lineRule="exact"/>
        <w:ind w:firstLine="573"/>
        <w:rPr>
          <w:rFonts w:hint="eastAsia" w:ascii="宋体" w:hAnsi="宋体"/>
          <w:sz w:val="28"/>
          <w:szCs w:val="28"/>
        </w:rPr>
      </w:pPr>
      <w:r>
        <w:rPr>
          <w:rFonts w:hint="eastAsia" w:ascii="宋体" w:hAnsi="宋体"/>
          <w:sz w:val="28"/>
          <w:szCs w:val="28"/>
        </w:rPr>
        <w:t>6、判定场地类别及地基土类型；</w:t>
      </w:r>
    </w:p>
    <w:p w14:paraId="3C494CA8">
      <w:pPr>
        <w:spacing w:line="560" w:lineRule="exact"/>
        <w:ind w:firstLine="573"/>
        <w:rPr>
          <w:rFonts w:hint="eastAsia" w:ascii="宋体" w:hAnsi="宋体"/>
          <w:sz w:val="28"/>
          <w:szCs w:val="28"/>
        </w:rPr>
      </w:pPr>
      <w:r>
        <w:rPr>
          <w:rFonts w:hint="eastAsia" w:ascii="宋体" w:hAnsi="宋体"/>
          <w:sz w:val="28"/>
          <w:szCs w:val="28"/>
        </w:rPr>
        <w:t>7、分析地基土地震液化的可能性，判定地基土液化等级；</w:t>
      </w:r>
    </w:p>
    <w:p w14:paraId="630E97EE">
      <w:pPr>
        <w:spacing w:line="560" w:lineRule="exact"/>
        <w:ind w:firstLine="573"/>
        <w:rPr>
          <w:rFonts w:hint="eastAsia" w:ascii="宋体" w:hAnsi="宋体"/>
          <w:sz w:val="28"/>
          <w:szCs w:val="28"/>
        </w:rPr>
      </w:pPr>
      <w:r>
        <w:rPr>
          <w:rFonts w:hint="eastAsia" w:ascii="宋体" w:hAnsi="宋体"/>
          <w:sz w:val="28"/>
          <w:szCs w:val="28"/>
        </w:rPr>
        <w:t>8、判定地基土及地下水在构（建）筑物施工（开挖、回填、打桩）和使用过程中可能产生的变化和影响，并提出防治建议；</w:t>
      </w:r>
    </w:p>
    <w:p w14:paraId="41E76991">
      <w:pPr>
        <w:spacing w:line="560" w:lineRule="exact"/>
        <w:ind w:firstLine="573"/>
        <w:rPr>
          <w:rFonts w:hint="eastAsia" w:ascii="宋体" w:hAnsi="宋体"/>
          <w:sz w:val="28"/>
          <w:szCs w:val="28"/>
        </w:rPr>
      </w:pPr>
      <w:r>
        <w:rPr>
          <w:rFonts w:hint="eastAsia" w:ascii="宋体" w:hAnsi="宋体"/>
          <w:sz w:val="28"/>
          <w:szCs w:val="28"/>
        </w:rPr>
        <w:t>9、查明场地地下水的类型、埋藏条件、腐蚀性、地层的渗透性、水位变化幅度及规律，提供抗浮设计所需的最高地下水位及常水位；</w:t>
      </w:r>
    </w:p>
    <w:p w14:paraId="65C9ACED">
      <w:pPr>
        <w:spacing w:line="560" w:lineRule="exact"/>
        <w:ind w:firstLine="573"/>
        <w:rPr>
          <w:rFonts w:ascii="宋体" w:hAnsi="宋体"/>
          <w:sz w:val="28"/>
          <w:szCs w:val="28"/>
        </w:rPr>
      </w:pPr>
      <w:r>
        <w:rPr>
          <w:rFonts w:hint="eastAsia" w:ascii="宋体" w:hAnsi="宋体"/>
          <w:sz w:val="28"/>
          <w:szCs w:val="28"/>
        </w:rPr>
        <w:t>10、查明场地是否有暗浜、暗塘、地下障碍物等不良地质现象；</w:t>
      </w:r>
    </w:p>
    <w:p w14:paraId="04FBE45B">
      <w:pPr>
        <w:spacing w:line="560" w:lineRule="exact"/>
        <w:ind w:firstLine="573"/>
        <w:rPr>
          <w:rFonts w:hint="eastAsia" w:ascii="宋体" w:hAnsi="宋体"/>
          <w:sz w:val="28"/>
          <w:szCs w:val="28"/>
        </w:rPr>
      </w:pPr>
      <w:r>
        <w:rPr>
          <w:rFonts w:hint="eastAsia" w:ascii="宋体" w:hAnsi="宋体"/>
          <w:sz w:val="28"/>
          <w:szCs w:val="28"/>
        </w:rPr>
        <w:t>11、孔深需满足建构筑物桩基设计要求，由专业勘察单位根据工程实际情况及工程勘察规范的规定确定；</w:t>
      </w:r>
    </w:p>
    <w:p w14:paraId="4E742BE2">
      <w:pPr>
        <w:spacing w:line="560" w:lineRule="exact"/>
        <w:ind w:firstLine="573"/>
        <w:rPr>
          <w:rFonts w:ascii="宋体" w:hAnsi="宋体"/>
          <w:sz w:val="28"/>
          <w:szCs w:val="28"/>
        </w:rPr>
      </w:pPr>
      <w:r>
        <w:rPr>
          <w:rFonts w:hint="eastAsia" w:ascii="宋体" w:hAnsi="宋体"/>
          <w:sz w:val="28"/>
          <w:szCs w:val="28"/>
        </w:rPr>
        <w:t>12、若遇土层分布不均匀或暗浜等复杂地质状况时，应适当加密勘探孔；</w:t>
      </w:r>
    </w:p>
    <w:p w14:paraId="59C4591D">
      <w:pPr>
        <w:spacing w:line="560" w:lineRule="exact"/>
        <w:ind w:firstLine="573"/>
        <w:rPr>
          <w:rFonts w:hint="eastAsia" w:ascii="宋体" w:hAnsi="宋体"/>
          <w:sz w:val="28"/>
          <w:szCs w:val="28"/>
        </w:rPr>
      </w:pPr>
      <w:r>
        <w:rPr>
          <w:rFonts w:hint="eastAsia" w:ascii="宋体" w:hAnsi="宋体"/>
          <w:sz w:val="28"/>
          <w:szCs w:val="28"/>
        </w:rPr>
        <w:t>13、勘探孔由勘探单位根据实际勘察情况及有关国家规范自行布置（构筑物位置处应有至少1处钻孔）；对于地质情况较复杂的位置，建议适当加密勘探孔。</w:t>
      </w:r>
    </w:p>
    <w:p w14:paraId="5C9B8979">
      <w:pPr>
        <w:spacing w:line="560" w:lineRule="exact"/>
        <w:ind w:firstLine="573"/>
        <w:rPr>
          <w:rFonts w:hint="eastAsia" w:ascii="宋体" w:hAnsi="宋体"/>
          <w:sz w:val="28"/>
          <w:szCs w:val="28"/>
        </w:rPr>
      </w:pPr>
      <w:r>
        <w:rPr>
          <w:rFonts w:hint="eastAsia" w:ascii="宋体" w:hAnsi="宋体"/>
          <w:sz w:val="28"/>
          <w:szCs w:val="28"/>
        </w:rPr>
        <w:t>14、以上各条勘察单位在勘察时可根据实际地形地质情况及规范要求适当调整，最终勘察要求由勘察单位根据规范执行。</w:t>
      </w:r>
    </w:p>
    <w:p w14:paraId="55F5BBED">
      <w:pPr>
        <w:spacing w:line="560" w:lineRule="exact"/>
        <w:ind w:firstLine="573"/>
        <w:rPr>
          <w:rFonts w:hint="eastAsia" w:ascii="宋体" w:hAnsi="宋体"/>
          <w:sz w:val="28"/>
          <w:szCs w:val="28"/>
        </w:rPr>
      </w:pPr>
      <w:r>
        <w:rPr>
          <w:rFonts w:hint="eastAsia" w:ascii="宋体" w:hAnsi="宋体"/>
          <w:sz w:val="28"/>
          <w:szCs w:val="28"/>
        </w:rPr>
        <w:t>15、勘探前应先摸清场区内已建管线情况，避免勘探时对已有管线造成破坏。</w:t>
      </w:r>
    </w:p>
    <w:p w14:paraId="4F374C30">
      <w:pPr>
        <w:spacing w:line="560" w:lineRule="exact"/>
        <w:ind w:firstLine="573"/>
        <w:rPr>
          <w:rFonts w:hint="eastAsia" w:ascii="宋体" w:hAnsi="宋体"/>
          <w:sz w:val="28"/>
          <w:szCs w:val="28"/>
        </w:rPr>
      </w:pPr>
      <w:r>
        <w:rPr>
          <w:rFonts w:hint="eastAsia" w:ascii="宋体" w:hAnsi="宋体"/>
          <w:sz w:val="28"/>
          <w:szCs w:val="28"/>
        </w:rPr>
        <w:t>16、厂区范围内勘探孔深15~35m，采用桩基的构（建）筑物的控制性勘探孔深应达到地基压缩层计算厚度以下1~2m。</w:t>
      </w:r>
    </w:p>
    <w:p w14:paraId="3B9CAC38">
      <w:pPr>
        <w:spacing w:line="560" w:lineRule="exact"/>
        <w:ind w:firstLine="573"/>
        <w:rPr>
          <w:rFonts w:ascii="宋体" w:hAnsi="宋体"/>
          <w:sz w:val="28"/>
          <w:szCs w:val="28"/>
        </w:rPr>
      </w:pPr>
      <w:r>
        <w:rPr>
          <w:rFonts w:hint="eastAsia" w:ascii="宋体" w:hAnsi="宋体"/>
          <w:sz w:val="28"/>
          <w:szCs w:val="28"/>
        </w:rPr>
        <w:t>上述要求仅供参考，最终由专业勘探单位根据工程情况及岩土工程勘察规范要求实施勘探工作。</w:t>
      </w:r>
    </w:p>
    <w:p w14:paraId="5BAE9A13">
      <w:pPr>
        <w:spacing w:line="560" w:lineRule="exact"/>
        <w:jc w:val="center"/>
        <w:rPr>
          <w:rFonts w:hint="eastAsia" w:ascii="宋体" w:hAnsi="宋体"/>
          <w:b/>
          <w:bCs/>
          <w:sz w:val="28"/>
          <w:szCs w:val="28"/>
        </w:rPr>
      </w:pPr>
      <w:bookmarkStart w:id="0" w:name="_Toc498888797"/>
      <w:bookmarkStart w:id="1" w:name="_Toc498887461"/>
      <w:r>
        <w:rPr>
          <w:rFonts w:hint="eastAsia" w:ascii="宋体" w:hAnsi="宋体"/>
          <w:b/>
          <w:bCs/>
          <w:sz w:val="28"/>
          <w:szCs w:val="28"/>
        </w:rPr>
        <w:t>项目拟建构建筑物工程特征一览表</w:t>
      </w:r>
      <w:bookmarkEnd w:id="0"/>
      <w:bookmarkEnd w:id="1"/>
    </w:p>
    <w:tbl>
      <w:tblPr>
        <w:tblStyle w:val="10"/>
        <w:tblW w:w="931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1"/>
        <w:gridCol w:w="1418"/>
        <w:gridCol w:w="992"/>
        <w:gridCol w:w="709"/>
        <w:gridCol w:w="850"/>
        <w:gridCol w:w="1134"/>
        <w:gridCol w:w="992"/>
        <w:gridCol w:w="1276"/>
        <w:gridCol w:w="1134"/>
      </w:tblGrid>
      <w:tr w14:paraId="53593F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9" w:hRule="atLeast"/>
          <w:jc w:val="center"/>
        </w:trPr>
        <w:tc>
          <w:tcPr>
            <w:tcW w:w="811" w:type="dxa"/>
            <w:vAlign w:val="center"/>
          </w:tcPr>
          <w:p w14:paraId="78707261">
            <w:pPr>
              <w:spacing w:line="240" w:lineRule="exact"/>
              <w:jc w:val="center"/>
              <w:rPr>
                <w:rFonts w:hint="eastAsia" w:hAnsi="宋体"/>
                <w:spacing w:val="-6"/>
                <w:sz w:val="18"/>
                <w:szCs w:val="18"/>
              </w:rPr>
            </w:pPr>
            <w:r>
              <w:rPr>
                <w:rFonts w:hint="eastAsia" w:hAnsi="宋体"/>
                <w:spacing w:val="-6"/>
                <w:sz w:val="18"/>
                <w:szCs w:val="18"/>
              </w:rPr>
              <w:t>序号</w:t>
            </w:r>
          </w:p>
        </w:tc>
        <w:tc>
          <w:tcPr>
            <w:tcW w:w="1418" w:type="dxa"/>
            <w:tcMar>
              <w:left w:w="28" w:type="dxa"/>
              <w:right w:w="28" w:type="dxa"/>
            </w:tcMar>
            <w:vAlign w:val="center"/>
          </w:tcPr>
          <w:p w14:paraId="0CE0DB51">
            <w:pPr>
              <w:spacing w:line="240" w:lineRule="exact"/>
              <w:jc w:val="center"/>
              <w:rPr>
                <w:rFonts w:hint="eastAsia" w:hAnsi="宋体"/>
                <w:spacing w:val="-6"/>
                <w:sz w:val="18"/>
                <w:szCs w:val="18"/>
              </w:rPr>
            </w:pPr>
            <w:r>
              <w:rPr>
                <w:rFonts w:hint="eastAsia" w:hAnsi="宋体"/>
                <w:spacing w:val="-6"/>
                <w:sz w:val="18"/>
                <w:szCs w:val="18"/>
              </w:rPr>
              <w:t>建筑物名称</w:t>
            </w:r>
          </w:p>
        </w:tc>
        <w:tc>
          <w:tcPr>
            <w:tcW w:w="992" w:type="dxa"/>
            <w:vAlign w:val="center"/>
          </w:tcPr>
          <w:p w14:paraId="294A7171">
            <w:pPr>
              <w:spacing w:line="240" w:lineRule="exact"/>
              <w:jc w:val="center"/>
              <w:rPr>
                <w:rFonts w:hint="eastAsia" w:hAnsi="宋体"/>
                <w:spacing w:val="-6"/>
                <w:sz w:val="18"/>
                <w:szCs w:val="18"/>
              </w:rPr>
            </w:pPr>
            <w:r>
              <w:rPr>
                <w:rFonts w:hint="eastAsia" w:hAnsi="宋体"/>
                <w:spacing w:val="-6"/>
                <w:sz w:val="18"/>
                <w:szCs w:val="18"/>
              </w:rPr>
              <w:t>基础形式</w:t>
            </w:r>
          </w:p>
        </w:tc>
        <w:tc>
          <w:tcPr>
            <w:tcW w:w="709" w:type="dxa"/>
            <w:tcMar>
              <w:left w:w="28" w:type="dxa"/>
              <w:right w:w="28" w:type="dxa"/>
            </w:tcMar>
            <w:vAlign w:val="center"/>
          </w:tcPr>
          <w:p w14:paraId="27EECCAD">
            <w:pPr>
              <w:spacing w:line="240" w:lineRule="exact"/>
              <w:jc w:val="center"/>
              <w:rPr>
                <w:rFonts w:hAnsi="宋体"/>
                <w:spacing w:val="-6"/>
                <w:sz w:val="18"/>
                <w:szCs w:val="18"/>
              </w:rPr>
            </w:pPr>
            <w:r>
              <w:rPr>
                <w:rFonts w:hint="eastAsia" w:hAnsi="宋体"/>
                <w:spacing w:val="-6"/>
                <w:sz w:val="18"/>
                <w:szCs w:val="18"/>
              </w:rPr>
              <w:t>重要性等级</w:t>
            </w:r>
          </w:p>
        </w:tc>
        <w:tc>
          <w:tcPr>
            <w:tcW w:w="850" w:type="dxa"/>
            <w:tcMar>
              <w:left w:w="28" w:type="dxa"/>
              <w:right w:w="28" w:type="dxa"/>
            </w:tcMar>
            <w:vAlign w:val="center"/>
          </w:tcPr>
          <w:p w14:paraId="0F2ECD69">
            <w:pPr>
              <w:spacing w:line="240" w:lineRule="exact"/>
              <w:jc w:val="center"/>
              <w:rPr>
                <w:rFonts w:hint="eastAsia" w:hAnsi="宋体"/>
                <w:spacing w:val="-6"/>
                <w:sz w:val="18"/>
                <w:szCs w:val="18"/>
              </w:rPr>
            </w:pPr>
            <w:r>
              <w:rPr>
                <w:rFonts w:hint="eastAsia" w:hAnsi="宋体"/>
                <w:spacing w:val="-6"/>
                <w:sz w:val="18"/>
                <w:szCs w:val="18"/>
              </w:rPr>
              <w:t>抗震设防分类</w:t>
            </w:r>
          </w:p>
        </w:tc>
        <w:tc>
          <w:tcPr>
            <w:tcW w:w="1134" w:type="dxa"/>
            <w:vAlign w:val="center"/>
          </w:tcPr>
          <w:p w14:paraId="118AF057">
            <w:pPr>
              <w:spacing w:line="240" w:lineRule="exact"/>
              <w:jc w:val="center"/>
              <w:rPr>
                <w:rFonts w:hint="eastAsia" w:hAnsi="宋体"/>
                <w:spacing w:val="-6"/>
                <w:sz w:val="18"/>
                <w:szCs w:val="18"/>
              </w:rPr>
            </w:pPr>
            <w:r>
              <w:rPr>
                <w:rFonts w:hint="eastAsia" w:hAnsi="宋体"/>
                <w:spacing w:val="-6"/>
                <w:sz w:val="18"/>
                <w:szCs w:val="18"/>
              </w:rPr>
              <w:t>地基基础设计等级</w:t>
            </w:r>
          </w:p>
        </w:tc>
        <w:tc>
          <w:tcPr>
            <w:tcW w:w="992" w:type="dxa"/>
            <w:vAlign w:val="center"/>
          </w:tcPr>
          <w:p w14:paraId="1A33001E">
            <w:pPr>
              <w:spacing w:line="240" w:lineRule="exact"/>
              <w:jc w:val="center"/>
              <w:rPr>
                <w:rFonts w:hint="eastAsia" w:hAnsi="宋体"/>
                <w:spacing w:val="-6"/>
                <w:sz w:val="18"/>
                <w:szCs w:val="18"/>
              </w:rPr>
            </w:pPr>
            <w:r>
              <w:rPr>
                <w:rFonts w:hint="eastAsia" w:hAnsi="宋体"/>
                <w:spacing w:val="-6"/>
                <w:sz w:val="18"/>
                <w:szCs w:val="18"/>
              </w:rPr>
              <w:t>基底埋深</w:t>
            </w:r>
          </w:p>
          <w:p w14:paraId="31982F74">
            <w:pPr>
              <w:spacing w:line="240" w:lineRule="exact"/>
              <w:jc w:val="center"/>
              <w:rPr>
                <w:rFonts w:hint="eastAsia" w:hAnsi="宋体"/>
                <w:spacing w:val="-6"/>
                <w:sz w:val="18"/>
                <w:szCs w:val="18"/>
              </w:rPr>
            </w:pPr>
            <w:r>
              <w:rPr>
                <w:rFonts w:hAnsi="宋体"/>
                <w:spacing w:val="-6"/>
                <w:sz w:val="18"/>
                <w:szCs w:val="18"/>
              </w:rPr>
              <w:t>(</w:t>
            </w:r>
            <w:r>
              <w:rPr>
                <w:rFonts w:hint="eastAsia" w:hAnsi="宋体"/>
                <w:spacing w:val="-6"/>
                <w:sz w:val="18"/>
                <w:szCs w:val="18"/>
              </w:rPr>
              <w:t>m</w:t>
            </w:r>
            <w:r>
              <w:rPr>
                <w:rFonts w:hAnsi="宋体"/>
                <w:spacing w:val="-6"/>
                <w:sz w:val="18"/>
                <w:szCs w:val="18"/>
              </w:rPr>
              <w:t>)</w:t>
            </w:r>
          </w:p>
        </w:tc>
        <w:tc>
          <w:tcPr>
            <w:tcW w:w="1276" w:type="dxa"/>
            <w:tcMar>
              <w:left w:w="28" w:type="dxa"/>
              <w:right w:w="28" w:type="dxa"/>
            </w:tcMar>
            <w:vAlign w:val="center"/>
          </w:tcPr>
          <w:p w14:paraId="36614397">
            <w:pPr>
              <w:spacing w:line="240" w:lineRule="exact"/>
              <w:jc w:val="center"/>
              <w:rPr>
                <w:rFonts w:hint="eastAsia" w:hAnsi="宋体"/>
                <w:spacing w:val="-6"/>
                <w:sz w:val="18"/>
                <w:szCs w:val="18"/>
              </w:rPr>
            </w:pPr>
            <w:r>
              <w:rPr>
                <w:rFonts w:hint="eastAsia" w:hAnsi="宋体"/>
                <w:spacing w:val="-6"/>
                <w:sz w:val="18"/>
                <w:szCs w:val="18"/>
              </w:rPr>
              <w:t>拟采用地基</w:t>
            </w:r>
          </w:p>
          <w:p w14:paraId="4C6AD883">
            <w:pPr>
              <w:spacing w:line="240" w:lineRule="exact"/>
              <w:jc w:val="center"/>
              <w:rPr>
                <w:rFonts w:hint="eastAsia" w:hAnsi="宋体"/>
                <w:spacing w:val="-6"/>
                <w:sz w:val="18"/>
                <w:szCs w:val="18"/>
              </w:rPr>
            </w:pPr>
            <w:r>
              <w:rPr>
                <w:rFonts w:hint="eastAsia" w:hAnsi="宋体"/>
                <w:spacing w:val="-6"/>
                <w:sz w:val="18"/>
                <w:szCs w:val="18"/>
              </w:rPr>
              <w:t>基础类型</w:t>
            </w:r>
          </w:p>
        </w:tc>
        <w:tc>
          <w:tcPr>
            <w:tcW w:w="1134" w:type="dxa"/>
            <w:tcMar>
              <w:left w:w="28" w:type="dxa"/>
              <w:right w:w="28" w:type="dxa"/>
            </w:tcMar>
            <w:vAlign w:val="center"/>
          </w:tcPr>
          <w:p w14:paraId="3A00FF91">
            <w:pPr>
              <w:spacing w:line="240" w:lineRule="exact"/>
              <w:jc w:val="center"/>
              <w:rPr>
                <w:rFonts w:hint="eastAsia" w:hAnsi="宋体"/>
                <w:spacing w:val="-6"/>
                <w:sz w:val="18"/>
                <w:szCs w:val="18"/>
              </w:rPr>
            </w:pPr>
            <w:r>
              <w:rPr>
                <w:rFonts w:hint="eastAsia" w:hAnsi="宋体"/>
                <w:spacing w:val="-6"/>
                <w:sz w:val="18"/>
                <w:szCs w:val="18"/>
              </w:rPr>
              <w:t>基底平均压力P</w:t>
            </w:r>
            <w:r>
              <w:rPr>
                <w:rFonts w:hint="eastAsia" w:hAnsi="宋体"/>
                <w:spacing w:val="-6"/>
                <w:sz w:val="18"/>
                <w:szCs w:val="18"/>
                <w:vertAlign w:val="subscript"/>
              </w:rPr>
              <w:t>k</w:t>
            </w:r>
            <w:r>
              <w:rPr>
                <w:rFonts w:hAnsi="宋体"/>
                <w:spacing w:val="-6"/>
                <w:sz w:val="18"/>
                <w:szCs w:val="18"/>
              </w:rPr>
              <w:t>(k</w:t>
            </w:r>
            <w:r>
              <w:rPr>
                <w:rFonts w:hint="eastAsia" w:hAnsi="宋体"/>
                <w:spacing w:val="-6"/>
                <w:sz w:val="18"/>
                <w:szCs w:val="18"/>
              </w:rPr>
              <w:t>Pa</w:t>
            </w:r>
            <w:r>
              <w:rPr>
                <w:rFonts w:hAnsi="宋体"/>
                <w:spacing w:val="-6"/>
                <w:sz w:val="18"/>
                <w:szCs w:val="18"/>
              </w:rPr>
              <w:t>)</w:t>
            </w:r>
          </w:p>
        </w:tc>
      </w:tr>
      <w:tr w14:paraId="45CB190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21ECE688">
            <w:pPr>
              <w:spacing w:line="360" w:lineRule="exact"/>
              <w:jc w:val="center"/>
              <w:rPr>
                <w:rFonts w:hint="eastAsia" w:hAnsi="宋体"/>
                <w:spacing w:val="-6"/>
                <w:sz w:val="18"/>
                <w:szCs w:val="18"/>
              </w:rPr>
            </w:pPr>
            <w:r>
              <w:rPr>
                <w:rFonts w:hint="eastAsia" w:hAnsi="宋体"/>
                <w:spacing w:val="-6"/>
                <w:sz w:val="18"/>
                <w:szCs w:val="18"/>
              </w:rPr>
              <w:t>303</w:t>
            </w:r>
          </w:p>
        </w:tc>
        <w:tc>
          <w:tcPr>
            <w:tcW w:w="1418" w:type="dxa"/>
            <w:tcMar>
              <w:left w:w="28" w:type="dxa"/>
              <w:right w:w="28" w:type="dxa"/>
            </w:tcMar>
            <w:vAlign w:val="center"/>
          </w:tcPr>
          <w:p w14:paraId="1854AD99">
            <w:pPr>
              <w:spacing w:line="360" w:lineRule="exact"/>
              <w:jc w:val="center"/>
              <w:rPr>
                <w:rFonts w:hint="eastAsia" w:hAnsi="宋体"/>
                <w:spacing w:val="-6"/>
                <w:sz w:val="18"/>
                <w:szCs w:val="18"/>
              </w:rPr>
            </w:pPr>
            <w:r>
              <w:rPr>
                <w:rFonts w:hint="eastAsia" w:hAnsi="宋体"/>
                <w:spacing w:val="-6"/>
                <w:sz w:val="18"/>
                <w:szCs w:val="18"/>
              </w:rPr>
              <w:t>生物反应池</w:t>
            </w:r>
          </w:p>
        </w:tc>
        <w:tc>
          <w:tcPr>
            <w:tcW w:w="992" w:type="dxa"/>
            <w:vAlign w:val="center"/>
          </w:tcPr>
          <w:p w14:paraId="03949749">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hAnsi="宋体"/>
                <w:spacing w:val="-6"/>
              </w:rPr>
              <w:t>筏板</w:t>
            </w:r>
          </w:p>
        </w:tc>
        <w:tc>
          <w:tcPr>
            <w:tcW w:w="709" w:type="dxa"/>
            <w:tcMar>
              <w:left w:w="28" w:type="dxa"/>
              <w:right w:w="28" w:type="dxa"/>
            </w:tcMar>
            <w:vAlign w:val="center"/>
          </w:tcPr>
          <w:p w14:paraId="767C70AE">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二级</w:t>
            </w:r>
          </w:p>
        </w:tc>
        <w:tc>
          <w:tcPr>
            <w:tcW w:w="850" w:type="dxa"/>
            <w:tcMar>
              <w:left w:w="28" w:type="dxa"/>
              <w:right w:w="28" w:type="dxa"/>
            </w:tcMar>
            <w:vAlign w:val="center"/>
          </w:tcPr>
          <w:p w14:paraId="1EFBC703">
            <w:pPr>
              <w:spacing w:line="360" w:lineRule="exact"/>
              <w:jc w:val="center"/>
              <w:rPr>
                <w:rFonts w:hint="eastAsia" w:hAnsi="宋体"/>
                <w:spacing w:val="-6"/>
                <w:sz w:val="18"/>
                <w:szCs w:val="18"/>
              </w:rPr>
            </w:pPr>
            <w:r>
              <w:rPr>
                <w:rFonts w:hint="eastAsia" w:hAnsi="宋体"/>
                <w:spacing w:val="-6"/>
                <w:sz w:val="18"/>
                <w:szCs w:val="18"/>
              </w:rPr>
              <w:t>乙类</w:t>
            </w:r>
          </w:p>
        </w:tc>
        <w:tc>
          <w:tcPr>
            <w:tcW w:w="1134" w:type="dxa"/>
            <w:vAlign w:val="center"/>
          </w:tcPr>
          <w:p w14:paraId="3C0E850C">
            <w:pPr>
              <w:jc w:val="center"/>
              <w:rPr>
                <w:rFonts w:hint="eastAsia" w:hAnsi="宋体"/>
                <w:spacing w:val="-6"/>
                <w:sz w:val="18"/>
                <w:szCs w:val="18"/>
              </w:rPr>
            </w:pPr>
            <w:r>
              <w:rPr>
                <w:rFonts w:hint="eastAsia" w:hAnsi="宋体"/>
                <w:spacing w:val="-6"/>
                <w:sz w:val="18"/>
                <w:szCs w:val="18"/>
              </w:rPr>
              <w:t>乙级</w:t>
            </w:r>
          </w:p>
        </w:tc>
        <w:tc>
          <w:tcPr>
            <w:tcW w:w="992" w:type="dxa"/>
            <w:vAlign w:val="center"/>
          </w:tcPr>
          <w:p w14:paraId="1412F7BA">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5.2</w:t>
            </w:r>
          </w:p>
        </w:tc>
        <w:tc>
          <w:tcPr>
            <w:tcW w:w="1276" w:type="dxa"/>
            <w:tcMar>
              <w:left w:w="28" w:type="dxa"/>
              <w:right w:w="28" w:type="dxa"/>
            </w:tcMar>
            <w:vAlign w:val="center"/>
          </w:tcPr>
          <w:p w14:paraId="36B6504B">
            <w:pPr>
              <w:jc w:val="center"/>
            </w:pPr>
            <w:r>
              <w:rPr>
                <w:rFonts w:hint="eastAsia" w:hAnsi="宋体"/>
                <w:spacing w:val="-6"/>
                <w:sz w:val="18"/>
                <w:szCs w:val="18"/>
              </w:rPr>
              <w:t>桩基</w:t>
            </w:r>
          </w:p>
        </w:tc>
        <w:tc>
          <w:tcPr>
            <w:tcW w:w="1134" w:type="dxa"/>
            <w:tcMar>
              <w:left w:w="28" w:type="dxa"/>
              <w:right w:w="28" w:type="dxa"/>
            </w:tcMar>
            <w:vAlign w:val="center"/>
          </w:tcPr>
          <w:p w14:paraId="0B333028">
            <w:pPr>
              <w:spacing w:line="360" w:lineRule="exact"/>
              <w:jc w:val="center"/>
              <w:rPr>
                <w:rFonts w:hint="eastAsia" w:hAnsi="宋体"/>
                <w:spacing w:val="-6"/>
                <w:sz w:val="18"/>
                <w:szCs w:val="18"/>
              </w:rPr>
            </w:pPr>
            <w:r>
              <w:rPr>
                <w:rFonts w:hint="eastAsia" w:hAnsi="宋体"/>
                <w:spacing w:val="-6"/>
                <w:sz w:val="18"/>
                <w:szCs w:val="18"/>
              </w:rPr>
              <w:t>100</w:t>
            </w:r>
          </w:p>
        </w:tc>
      </w:tr>
      <w:tr w14:paraId="55C0ADD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1B8B87EC">
            <w:pPr>
              <w:spacing w:line="360" w:lineRule="exact"/>
              <w:jc w:val="center"/>
              <w:rPr>
                <w:rFonts w:hint="eastAsia" w:hAnsi="宋体"/>
                <w:spacing w:val="-6"/>
                <w:sz w:val="18"/>
                <w:szCs w:val="18"/>
              </w:rPr>
            </w:pPr>
            <w:r>
              <w:rPr>
                <w:rFonts w:hint="eastAsia" w:hAnsi="宋体"/>
                <w:spacing w:val="-6"/>
                <w:sz w:val="18"/>
                <w:szCs w:val="18"/>
              </w:rPr>
              <w:t>304</w:t>
            </w:r>
          </w:p>
        </w:tc>
        <w:tc>
          <w:tcPr>
            <w:tcW w:w="1418" w:type="dxa"/>
            <w:tcMar>
              <w:left w:w="28" w:type="dxa"/>
              <w:right w:w="28" w:type="dxa"/>
            </w:tcMar>
            <w:vAlign w:val="center"/>
          </w:tcPr>
          <w:p w14:paraId="52EA1790">
            <w:pPr>
              <w:spacing w:line="360" w:lineRule="exact"/>
              <w:jc w:val="center"/>
              <w:rPr>
                <w:rFonts w:hint="eastAsia" w:hAnsi="宋体"/>
                <w:spacing w:val="-6"/>
                <w:sz w:val="18"/>
                <w:szCs w:val="18"/>
              </w:rPr>
            </w:pPr>
            <w:r>
              <w:rPr>
                <w:rFonts w:hint="eastAsia" w:hAnsi="宋体"/>
                <w:spacing w:val="-6"/>
                <w:sz w:val="18"/>
                <w:szCs w:val="18"/>
              </w:rPr>
              <w:t>污泥泵站</w:t>
            </w:r>
          </w:p>
        </w:tc>
        <w:tc>
          <w:tcPr>
            <w:tcW w:w="992" w:type="dxa"/>
            <w:vAlign w:val="center"/>
          </w:tcPr>
          <w:p w14:paraId="7996DD4E">
            <w:pPr>
              <w:jc w:val="center"/>
              <w:rPr>
                <w:rFonts w:hint="eastAsia" w:hAnsi="宋体"/>
                <w:spacing w:val="-6"/>
                <w:sz w:val="18"/>
                <w:szCs w:val="18"/>
              </w:rPr>
            </w:pPr>
            <w:r>
              <w:rPr>
                <w:rFonts w:hint="eastAsia" w:hAnsi="宋体"/>
                <w:spacing w:val="-6"/>
                <w:sz w:val="18"/>
                <w:szCs w:val="18"/>
              </w:rPr>
              <w:t>筏板</w:t>
            </w:r>
          </w:p>
        </w:tc>
        <w:tc>
          <w:tcPr>
            <w:tcW w:w="709" w:type="dxa"/>
            <w:tcMar>
              <w:left w:w="28" w:type="dxa"/>
              <w:right w:w="28" w:type="dxa"/>
            </w:tcMar>
            <w:vAlign w:val="center"/>
          </w:tcPr>
          <w:p w14:paraId="2BB4EC0D">
            <w:pPr>
              <w:jc w:val="center"/>
              <w:rPr>
                <w:rFonts w:hAnsi="宋体"/>
                <w:sz w:val="18"/>
                <w:szCs w:val="18"/>
              </w:rPr>
            </w:pPr>
            <w:r>
              <w:rPr>
                <w:rFonts w:hint="eastAsia" w:hAnsi="宋体"/>
                <w:spacing w:val="-6"/>
                <w:sz w:val="18"/>
                <w:szCs w:val="18"/>
              </w:rPr>
              <w:t>二级</w:t>
            </w:r>
          </w:p>
        </w:tc>
        <w:tc>
          <w:tcPr>
            <w:tcW w:w="850" w:type="dxa"/>
            <w:tcMar>
              <w:left w:w="28" w:type="dxa"/>
              <w:right w:w="28" w:type="dxa"/>
            </w:tcMar>
            <w:vAlign w:val="center"/>
          </w:tcPr>
          <w:p w14:paraId="56D08C28">
            <w:pPr>
              <w:jc w:val="center"/>
              <w:rPr>
                <w:rFonts w:hAnsi="宋体"/>
                <w:sz w:val="18"/>
                <w:szCs w:val="18"/>
              </w:rPr>
            </w:pPr>
            <w:r>
              <w:rPr>
                <w:rFonts w:hint="eastAsia" w:hAnsi="宋体"/>
                <w:spacing w:val="-6"/>
                <w:sz w:val="18"/>
                <w:szCs w:val="18"/>
              </w:rPr>
              <w:t>丙类</w:t>
            </w:r>
          </w:p>
        </w:tc>
        <w:tc>
          <w:tcPr>
            <w:tcW w:w="1134" w:type="dxa"/>
            <w:vAlign w:val="center"/>
          </w:tcPr>
          <w:p w14:paraId="199DC7C8">
            <w:pPr>
              <w:jc w:val="center"/>
              <w:rPr>
                <w:rFonts w:hAnsi="宋体"/>
                <w:spacing w:val="-6"/>
                <w:sz w:val="18"/>
                <w:szCs w:val="18"/>
              </w:rPr>
            </w:pPr>
            <w:r>
              <w:rPr>
                <w:rFonts w:hint="eastAsia" w:hAnsi="宋体"/>
                <w:spacing w:val="-6"/>
                <w:sz w:val="18"/>
                <w:szCs w:val="18"/>
              </w:rPr>
              <w:t>乙级</w:t>
            </w:r>
          </w:p>
        </w:tc>
        <w:tc>
          <w:tcPr>
            <w:tcW w:w="992" w:type="dxa"/>
            <w:vAlign w:val="center"/>
          </w:tcPr>
          <w:p w14:paraId="5505F0B0">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5.8</w:t>
            </w:r>
          </w:p>
        </w:tc>
        <w:tc>
          <w:tcPr>
            <w:tcW w:w="1276" w:type="dxa"/>
            <w:tcMar>
              <w:left w:w="28" w:type="dxa"/>
              <w:right w:w="28" w:type="dxa"/>
            </w:tcMar>
            <w:vAlign w:val="center"/>
          </w:tcPr>
          <w:p w14:paraId="5FEF7025">
            <w:pPr>
              <w:jc w:val="center"/>
            </w:pPr>
            <w:r>
              <w:rPr>
                <w:rFonts w:hint="eastAsia" w:hAnsi="宋体"/>
                <w:spacing w:val="-6"/>
                <w:sz w:val="18"/>
                <w:szCs w:val="18"/>
              </w:rPr>
              <w:t>天然地基</w:t>
            </w:r>
          </w:p>
        </w:tc>
        <w:tc>
          <w:tcPr>
            <w:tcW w:w="1134" w:type="dxa"/>
            <w:tcMar>
              <w:left w:w="28" w:type="dxa"/>
              <w:right w:w="28" w:type="dxa"/>
            </w:tcMar>
            <w:vAlign w:val="center"/>
          </w:tcPr>
          <w:p w14:paraId="7FAE1DF8">
            <w:pPr>
              <w:spacing w:line="360" w:lineRule="exact"/>
              <w:jc w:val="center"/>
              <w:rPr>
                <w:rFonts w:hint="eastAsia" w:hAnsi="宋体"/>
                <w:spacing w:val="-6"/>
                <w:sz w:val="18"/>
                <w:szCs w:val="18"/>
              </w:rPr>
            </w:pPr>
            <w:r>
              <w:rPr>
                <w:rFonts w:hint="eastAsia" w:hAnsi="宋体"/>
                <w:spacing w:val="-6"/>
                <w:sz w:val="18"/>
                <w:szCs w:val="18"/>
              </w:rPr>
              <w:t>80</w:t>
            </w:r>
          </w:p>
        </w:tc>
      </w:tr>
      <w:tr w14:paraId="5CB207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5BD965DF">
            <w:pPr>
              <w:spacing w:line="360" w:lineRule="exact"/>
              <w:jc w:val="center"/>
              <w:rPr>
                <w:rFonts w:hint="eastAsia" w:hAnsi="宋体"/>
                <w:spacing w:val="-6"/>
                <w:sz w:val="18"/>
                <w:szCs w:val="18"/>
              </w:rPr>
            </w:pPr>
            <w:r>
              <w:rPr>
                <w:rFonts w:hint="eastAsia" w:hAnsi="宋体"/>
                <w:spacing w:val="-6"/>
                <w:sz w:val="18"/>
                <w:szCs w:val="18"/>
              </w:rPr>
              <w:t>305</w:t>
            </w:r>
          </w:p>
        </w:tc>
        <w:tc>
          <w:tcPr>
            <w:tcW w:w="1418" w:type="dxa"/>
            <w:tcMar>
              <w:left w:w="28" w:type="dxa"/>
              <w:right w:w="28" w:type="dxa"/>
            </w:tcMar>
            <w:vAlign w:val="center"/>
          </w:tcPr>
          <w:p w14:paraId="3E25FD45">
            <w:pPr>
              <w:spacing w:line="360" w:lineRule="exact"/>
              <w:jc w:val="center"/>
              <w:rPr>
                <w:rFonts w:hint="eastAsia" w:hAnsi="宋体"/>
                <w:spacing w:val="-6"/>
                <w:sz w:val="18"/>
                <w:szCs w:val="18"/>
              </w:rPr>
            </w:pPr>
            <w:r>
              <w:rPr>
                <w:rFonts w:hint="eastAsia" w:hAnsi="宋体"/>
                <w:spacing w:val="-6"/>
                <w:sz w:val="18"/>
                <w:szCs w:val="18"/>
              </w:rPr>
              <w:t>二沉池</w:t>
            </w:r>
          </w:p>
        </w:tc>
        <w:tc>
          <w:tcPr>
            <w:tcW w:w="992" w:type="dxa"/>
            <w:vAlign w:val="center"/>
          </w:tcPr>
          <w:p w14:paraId="52721110">
            <w:pPr>
              <w:jc w:val="center"/>
              <w:rPr>
                <w:rFonts w:hint="eastAsia" w:hAnsi="宋体"/>
                <w:spacing w:val="-6"/>
                <w:sz w:val="18"/>
                <w:szCs w:val="18"/>
              </w:rPr>
            </w:pPr>
            <w:r>
              <w:rPr>
                <w:rFonts w:hint="eastAsia" w:hAnsi="宋体"/>
                <w:spacing w:val="-6"/>
                <w:sz w:val="18"/>
                <w:szCs w:val="18"/>
              </w:rPr>
              <w:t>筏板</w:t>
            </w:r>
          </w:p>
        </w:tc>
        <w:tc>
          <w:tcPr>
            <w:tcW w:w="709" w:type="dxa"/>
            <w:tcMar>
              <w:left w:w="28" w:type="dxa"/>
              <w:right w:w="28" w:type="dxa"/>
            </w:tcMar>
            <w:vAlign w:val="center"/>
          </w:tcPr>
          <w:p w14:paraId="7D057A36">
            <w:pPr>
              <w:jc w:val="center"/>
              <w:rPr>
                <w:rFonts w:hAnsi="宋体"/>
                <w:sz w:val="18"/>
                <w:szCs w:val="18"/>
              </w:rPr>
            </w:pPr>
            <w:r>
              <w:rPr>
                <w:rFonts w:hint="eastAsia" w:hAnsi="宋体"/>
                <w:spacing w:val="-6"/>
                <w:sz w:val="18"/>
                <w:szCs w:val="18"/>
              </w:rPr>
              <w:t>二级</w:t>
            </w:r>
          </w:p>
        </w:tc>
        <w:tc>
          <w:tcPr>
            <w:tcW w:w="850" w:type="dxa"/>
            <w:tcMar>
              <w:left w:w="28" w:type="dxa"/>
              <w:right w:w="28" w:type="dxa"/>
            </w:tcMar>
            <w:vAlign w:val="center"/>
          </w:tcPr>
          <w:p w14:paraId="562E5CEE">
            <w:pPr>
              <w:jc w:val="center"/>
              <w:rPr>
                <w:rFonts w:hAnsi="宋体"/>
                <w:sz w:val="18"/>
                <w:szCs w:val="18"/>
              </w:rPr>
            </w:pPr>
            <w:r>
              <w:rPr>
                <w:rFonts w:hint="eastAsia" w:hAnsi="宋体"/>
                <w:spacing w:val="-6"/>
                <w:sz w:val="18"/>
                <w:szCs w:val="18"/>
              </w:rPr>
              <w:t>乙类</w:t>
            </w:r>
          </w:p>
        </w:tc>
        <w:tc>
          <w:tcPr>
            <w:tcW w:w="1134" w:type="dxa"/>
            <w:vAlign w:val="center"/>
          </w:tcPr>
          <w:p w14:paraId="4BB00548">
            <w:pPr>
              <w:jc w:val="center"/>
              <w:rPr>
                <w:rFonts w:hAnsi="宋体"/>
                <w:spacing w:val="-6"/>
                <w:sz w:val="18"/>
                <w:szCs w:val="18"/>
              </w:rPr>
            </w:pPr>
            <w:r>
              <w:rPr>
                <w:rFonts w:hint="eastAsia" w:hAnsi="宋体"/>
                <w:spacing w:val="-6"/>
                <w:sz w:val="18"/>
                <w:szCs w:val="18"/>
              </w:rPr>
              <w:t>乙级</w:t>
            </w:r>
          </w:p>
        </w:tc>
        <w:tc>
          <w:tcPr>
            <w:tcW w:w="992" w:type="dxa"/>
            <w:vAlign w:val="center"/>
          </w:tcPr>
          <w:p w14:paraId="3AC7676F">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4.1</w:t>
            </w:r>
          </w:p>
        </w:tc>
        <w:tc>
          <w:tcPr>
            <w:tcW w:w="1276" w:type="dxa"/>
            <w:tcMar>
              <w:left w:w="28" w:type="dxa"/>
              <w:right w:w="28" w:type="dxa"/>
            </w:tcMar>
            <w:vAlign w:val="center"/>
          </w:tcPr>
          <w:p w14:paraId="0ED7E3B8">
            <w:pPr>
              <w:jc w:val="center"/>
            </w:pPr>
            <w:r>
              <w:rPr>
                <w:rFonts w:hint="eastAsia" w:hAnsi="宋体"/>
                <w:spacing w:val="-6"/>
                <w:sz w:val="18"/>
                <w:szCs w:val="18"/>
              </w:rPr>
              <w:t>桩基</w:t>
            </w:r>
          </w:p>
        </w:tc>
        <w:tc>
          <w:tcPr>
            <w:tcW w:w="1134" w:type="dxa"/>
            <w:tcMar>
              <w:left w:w="28" w:type="dxa"/>
              <w:right w:w="28" w:type="dxa"/>
            </w:tcMar>
            <w:vAlign w:val="center"/>
          </w:tcPr>
          <w:p w14:paraId="0B47CDE2">
            <w:pPr>
              <w:spacing w:line="360" w:lineRule="exact"/>
              <w:jc w:val="center"/>
              <w:rPr>
                <w:rFonts w:hint="eastAsia" w:hAnsi="宋体"/>
                <w:spacing w:val="-6"/>
                <w:sz w:val="18"/>
                <w:szCs w:val="18"/>
              </w:rPr>
            </w:pPr>
            <w:r>
              <w:rPr>
                <w:rFonts w:hint="eastAsia" w:hAnsi="宋体"/>
                <w:spacing w:val="-6"/>
                <w:sz w:val="18"/>
                <w:szCs w:val="18"/>
              </w:rPr>
              <w:t>100</w:t>
            </w:r>
          </w:p>
        </w:tc>
      </w:tr>
      <w:tr w14:paraId="44D52B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34E52618">
            <w:pPr>
              <w:spacing w:line="360" w:lineRule="exact"/>
              <w:jc w:val="center"/>
              <w:rPr>
                <w:rFonts w:hint="eastAsia" w:hAnsi="宋体"/>
                <w:spacing w:val="-6"/>
                <w:sz w:val="18"/>
                <w:szCs w:val="18"/>
              </w:rPr>
            </w:pPr>
            <w:r>
              <w:rPr>
                <w:rFonts w:hint="eastAsia" w:hAnsi="宋体"/>
                <w:spacing w:val="-6"/>
                <w:sz w:val="18"/>
                <w:szCs w:val="18"/>
              </w:rPr>
              <w:t>306</w:t>
            </w:r>
          </w:p>
        </w:tc>
        <w:tc>
          <w:tcPr>
            <w:tcW w:w="1418" w:type="dxa"/>
            <w:tcMar>
              <w:left w:w="28" w:type="dxa"/>
              <w:right w:w="28" w:type="dxa"/>
            </w:tcMar>
            <w:vAlign w:val="center"/>
          </w:tcPr>
          <w:p w14:paraId="55F33B03">
            <w:pPr>
              <w:spacing w:line="360" w:lineRule="exact"/>
              <w:jc w:val="center"/>
              <w:rPr>
                <w:rFonts w:hint="eastAsia" w:hAnsi="宋体"/>
                <w:spacing w:val="-6"/>
                <w:sz w:val="18"/>
                <w:szCs w:val="18"/>
              </w:rPr>
            </w:pPr>
            <w:r>
              <w:rPr>
                <w:rFonts w:hint="eastAsia" w:hAnsi="宋体"/>
                <w:spacing w:val="-6"/>
                <w:sz w:val="18"/>
                <w:szCs w:val="18"/>
              </w:rPr>
              <w:t>高效沉淀池</w:t>
            </w:r>
          </w:p>
        </w:tc>
        <w:tc>
          <w:tcPr>
            <w:tcW w:w="992" w:type="dxa"/>
            <w:vAlign w:val="center"/>
          </w:tcPr>
          <w:p w14:paraId="6F2BC930">
            <w:pPr>
              <w:jc w:val="center"/>
              <w:rPr>
                <w:rFonts w:hint="eastAsia" w:hAnsi="宋体"/>
                <w:spacing w:val="-6"/>
                <w:sz w:val="18"/>
                <w:szCs w:val="18"/>
              </w:rPr>
            </w:pPr>
            <w:r>
              <w:rPr>
                <w:rFonts w:hint="eastAsia" w:hAnsi="宋体"/>
                <w:spacing w:val="-6"/>
                <w:sz w:val="18"/>
                <w:szCs w:val="18"/>
              </w:rPr>
              <w:t>筏板</w:t>
            </w:r>
          </w:p>
        </w:tc>
        <w:tc>
          <w:tcPr>
            <w:tcW w:w="709" w:type="dxa"/>
            <w:tcMar>
              <w:left w:w="28" w:type="dxa"/>
              <w:right w:w="28" w:type="dxa"/>
            </w:tcMar>
            <w:vAlign w:val="center"/>
          </w:tcPr>
          <w:p w14:paraId="7DD2343D">
            <w:pPr>
              <w:jc w:val="center"/>
              <w:rPr>
                <w:rFonts w:hAnsi="宋体"/>
                <w:sz w:val="18"/>
                <w:szCs w:val="18"/>
              </w:rPr>
            </w:pPr>
            <w:r>
              <w:rPr>
                <w:rFonts w:hint="eastAsia" w:hAnsi="宋体"/>
                <w:spacing w:val="-6"/>
                <w:sz w:val="18"/>
                <w:szCs w:val="18"/>
              </w:rPr>
              <w:t>二级</w:t>
            </w:r>
          </w:p>
        </w:tc>
        <w:tc>
          <w:tcPr>
            <w:tcW w:w="850" w:type="dxa"/>
            <w:tcMar>
              <w:left w:w="28" w:type="dxa"/>
              <w:right w:w="28" w:type="dxa"/>
            </w:tcMar>
            <w:vAlign w:val="center"/>
          </w:tcPr>
          <w:p w14:paraId="042B0778">
            <w:pPr>
              <w:jc w:val="center"/>
              <w:rPr>
                <w:rFonts w:hAnsi="宋体"/>
                <w:sz w:val="18"/>
                <w:szCs w:val="18"/>
              </w:rPr>
            </w:pPr>
            <w:r>
              <w:rPr>
                <w:rFonts w:hint="eastAsia" w:hAnsi="宋体"/>
                <w:spacing w:val="-6"/>
                <w:sz w:val="18"/>
                <w:szCs w:val="18"/>
              </w:rPr>
              <w:t>乙类</w:t>
            </w:r>
          </w:p>
        </w:tc>
        <w:tc>
          <w:tcPr>
            <w:tcW w:w="1134" w:type="dxa"/>
            <w:vAlign w:val="center"/>
          </w:tcPr>
          <w:p w14:paraId="01CA2B17">
            <w:pPr>
              <w:jc w:val="center"/>
              <w:rPr>
                <w:rFonts w:hAnsi="宋体"/>
                <w:spacing w:val="-6"/>
                <w:sz w:val="18"/>
                <w:szCs w:val="18"/>
              </w:rPr>
            </w:pPr>
            <w:r>
              <w:rPr>
                <w:rFonts w:hint="eastAsia" w:hAnsi="宋体"/>
                <w:spacing w:val="-6"/>
                <w:sz w:val="18"/>
                <w:szCs w:val="18"/>
              </w:rPr>
              <w:t>乙级</w:t>
            </w:r>
          </w:p>
        </w:tc>
        <w:tc>
          <w:tcPr>
            <w:tcW w:w="992" w:type="dxa"/>
            <w:vAlign w:val="center"/>
          </w:tcPr>
          <w:p w14:paraId="43E3B013">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6</w:t>
            </w:r>
          </w:p>
        </w:tc>
        <w:tc>
          <w:tcPr>
            <w:tcW w:w="1276" w:type="dxa"/>
            <w:tcMar>
              <w:left w:w="28" w:type="dxa"/>
              <w:right w:w="28" w:type="dxa"/>
            </w:tcMar>
            <w:vAlign w:val="center"/>
          </w:tcPr>
          <w:p w14:paraId="10E6B4E1">
            <w:pPr>
              <w:jc w:val="center"/>
            </w:pPr>
            <w:r>
              <w:rPr>
                <w:rFonts w:hint="eastAsia" w:hAnsi="宋体"/>
                <w:spacing w:val="-6"/>
                <w:sz w:val="18"/>
                <w:szCs w:val="18"/>
              </w:rPr>
              <w:t>桩基</w:t>
            </w:r>
          </w:p>
        </w:tc>
        <w:tc>
          <w:tcPr>
            <w:tcW w:w="1134" w:type="dxa"/>
            <w:tcMar>
              <w:left w:w="28" w:type="dxa"/>
              <w:right w:w="28" w:type="dxa"/>
            </w:tcMar>
            <w:vAlign w:val="center"/>
          </w:tcPr>
          <w:p w14:paraId="7DB5DC66">
            <w:pPr>
              <w:spacing w:line="360" w:lineRule="exact"/>
              <w:jc w:val="center"/>
              <w:rPr>
                <w:rFonts w:hint="eastAsia" w:hAnsi="宋体"/>
                <w:spacing w:val="-6"/>
                <w:sz w:val="18"/>
                <w:szCs w:val="18"/>
              </w:rPr>
            </w:pPr>
            <w:r>
              <w:rPr>
                <w:rFonts w:hint="eastAsia" w:hAnsi="宋体"/>
                <w:spacing w:val="-6"/>
                <w:sz w:val="18"/>
                <w:szCs w:val="18"/>
              </w:rPr>
              <w:t>120</w:t>
            </w:r>
          </w:p>
        </w:tc>
      </w:tr>
      <w:tr w14:paraId="2DF3EF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4101A6F7">
            <w:pPr>
              <w:spacing w:line="360" w:lineRule="exact"/>
              <w:jc w:val="center"/>
              <w:rPr>
                <w:rFonts w:hint="eastAsia" w:hAnsi="宋体"/>
                <w:spacing w:val="-6"/>
                <w:sz w:val="18"/>
                <w:szCs w:val="18"/>
              </w:rPr>
            </w:pPr>
            <w:r>
              <w:rPr>
                <w:rFonts w:hint="eastAsia" w:hAnsi="宋体"/>
                <w:spacing w:val="-6"/>
                <w:sz w:val="18"/>
                <w:szCs w:val="18"/>
              </w:rPr>
              <w:t>307</w:t>
            </w:r>
          </w:p>
        </w:tc>
        <w:tc>
          <w:tcPr>
            <w:tcW w:w="1418" w:type="dxa"/>
            <w:tcMar>
              <w:left w:w="28" w:type="dxa"/>
              <w:right w:w="28" w:type="dxa"/>
            </w:tcMar>
            <w:vAlign w:val="center"/>
          </w:tcPr>
          <w:p w14:paraId="776F2319">
            <w:pPr>
              <w:spacing w:line="360" w:lineRule="exact"/>
              <w:jc w:val="center"/>
              <w:rPr>
                <w:rFonts w:hint="eastAsia" w:hAnsi="宋体"/>
                <w:spacing w:val="-6"/>
                <w:sz w:val="18"/>
                <w:szCs w:val="18"/>
              </w:rPr>
            </w:pPr>
            <w:r>
              <w:rPr>
                <w:rFonts w:hint="eastAsia" w:hAnsi="宋体"/>
                <w:spacing w:val="-6"/>
                <w:sz w:val="18"/>
                <w:szCs w:val="18"/>
              </w:rPr>
              <w:t>滤布滤池</w:t>
            </w:r>
          </w:p>
        </w:tc>
        <w:tc>
          <w:tcPr>
            <w:tcW w:w="992" w:type="dxa"/>
            <w:vAlign w:val="center"/>
          </w:tcPr>
          <w:p w14:paraId="7DA28052">
            <w:pPr>
              <w:jc w:val="center"/>
              <w:rPr>
                <w:rFonts w:hint="eastAsia" w:hAnsi="宋体"/>
                <w:spacing w:val="-6"/>
                <w:sz w:val="18"/>
                <w:szCs w:val="18"/>
              </w:rPr>
            </w:pPr>
            <w:r>
              <w:rPr>
                <w:rFonts w:hint="eastAsia" w:hAnsi="宋体"/>
                <w:spacing w:val="-6"/>
                <w:sz w:val="18"/>
                <w:szCs w:val="18"/>
              </w:rPr>
              <w:t>筏板</w:t>
            </w:r>
          </w:p>
        </w:tc>
        <w:tc>
          <w:tcPr>
            <w:tcW w:w="709" w:type="dxa"/>
            <w:tcMar>
              <w:left w:w="28" w:type="dxa"/>
              <w:right w:w="28" w:type="dxa"/>
            </w:tcMar>
            <w:vAlign w:val="center"/>
          </w:tcPr>
          <w:p w14:paraId="5E21CEEF">
            <w:pPr>
              <w:jc w:val="center"/>
              <w:rPr>
                <w:rFonts w:hAnsi="宋体"/>
                <w:sz w:val="18"/>
                <w:szCs w:val="18"/>
              </w:rPr>
            </w:pPr>
            <w:r>
              <w:rPr>
                <w:rFonts w:hint="eastAsia" w:hAnsi="宋体"/>
                <w:spacing w:val="-6"/>
                <w:sz w:val="18"/>
                <w:szCs w:val="18"/>
              </w:rPr>
              <w:t>二级</w:t>
            </w:r>
          </w:p>
        </w:tc>
        <w:tc>
          <w:tcPr>
            <w:tcW w:w="850" w:type="dxa"/>
            <w:tcMar>
              <w:left w:w="28" w:type="dxa"/>
              <w:right w:w="28" w:type="dxa"/>
            </w:tcMar>
            <w:vAlign w:val="center"/>
          </w:tcPr>
          <w:p w14:paraId="520C9E7C">
            <w:pPr>
              <w:jc w:val="center"/>
              <w:rPr>
                <w:rFonts w:hAnsi="宋体"/>
                <w:sz w:val="18"/>
                <w:szCs w:val="18"/>
              </w:rPr>
            </w:pPr>
            <w:r>
              <w:rPr>
                <w:rFonts w:hint="eastAsia" w:hAnsi="宋体"/>
                <w:spacing w:val="-6"/>
                <w:sz w:val="18"/>
                <w:szCs w:val="18"/>
              </w:rPr>
              <w:t>丙类</w:t>
            </w:r>
          </w:p>
        </w:tc>
        <w:tc>
          <w:tcPr>
            <w:tcW w:w="1134" w:type="dxa"/>
            <w:vAlign w:val="center"/>
          </w:tcPr>
          <w:p w14:paraId="4928D7F5">
            <w:pPr>
              <w:jc w:val="center"/>
              <w:rPr>
                <w:sz w:val="18"/>
                <w:szCs w:val="18"/>
              </w:rPr>
            </w:pPr>
            <w:r>
              <w:rPr>
                <w:rFonts w:hint="eastAsia" w:hAnsi="宋体"/>
                <w:spacing w:val="-6"/>
                <w:sz w:val="18"/>
                <w:szCs w:val="18"/>
              </w:rPr>
              <w:t>乙级</w:t>
            </w:r>
          </w:p>
        </w:tc>
        <w:tc>
          <w:tcPr>
            <w:tcW w:w="992" w:type="dxa"/>
            <w:vAlign w:val="center"/>
          </w:tcPr>
          <w:p w14:paraId="3EF1B4D6">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3.8</w:t>
            </w:r>
          </w:p>
        </w:tc>
        <w:tc>
          <w:tcPr>
            <w:tcW w:w="1276" w:type="dxa"/>
            <w:tcMar>
              <w:left w:w="28" w:type="dxa"/>
              <w:right w:w="28" w:type="dxa"/>
            </w:tcMar>
            <w:vAlign w:val="center"/>
          </w:tcPr>
          <w:p w14:paraId="59B33F9F">
            <w:pPr>
              <w:jc w:val="center"/>
            </w:pPr>
            <w:r>
              <w:rPr>
                <w:rFonts w:hint="eastAsia" w:hAnsi="宋体"/>
                <w:spacing w:val="-6"/>
                <w:sz w:val="18"/>
                <w:szCs w:val="18"/>
              </w:rPr>
              <w:t>桩基</w:t>
            </w:r>
          </w:p>
        </w:tc>
        <w:tc>
          <w:tcPr>
            <w:tcW w:w="1134" w:type="dxa"/>
            <w:tcMar>
              <w:left w:w="28" w:type="dxa"/>
              <w:right w:w="28" w:type="dxa"/>
            </w:tcMar>
            <w:vAlign w:val="center"/>
          </w:tcPr>
          <w:p w14:paraId="4C9C9459">
            <w:pPr>
              <w:spacing w:line="360" w:lineRule="exact"/>
              <w:jc w:val="center"/>
              <w:rPr>
                <w:rFonts w:hint="eastAsia" w:hAnsi="宋体"/>
                <w:spacing w:val="-6"/>
                <w:sz w:val="18"/>
                <w:szCs w:val="18"/>
              </w:rPr>
            </w:pPr>
            <w:r>
              <w:rPr>
                <w:rFonts w:hint="eastAsia" w:hAnsi="宋体"/>
                <w:spacing w:val="-6"/>
                <w:sz w:val="18"/>
                <w:szCs w:val="18"/>
              </w:rPr>
              <w:t>120</w:t>
            </w:r>
          </w:p>
        </w:tc>
      </w:tr>
      <w:tr w14:paraId="0C0A59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022A7653">
            <w:pPr>
              <w:spacing w:line="360" w:lineRule="exact"/>
              <w:jc w:val="center"/>
              <w:rPr>
                <w:rFonts w:hint="eastAsia" w:hAnsi="宋体"/>
                <w:spacing w:val="-6"/>
                <w:sz w:val="18"/>
                <w:szCs w:val="18"/>
              </w:rPr>
            </w:pPr>
            <w:r>
              <w:rPr>
                <w:rFonts w:hint="eastAsia" w:hAnsi="宋体"/>
                <w:spacing w:val="-6"/>
                <w:sz w:val="18"/>
                <w:szCs w:val="18"/>
              </w:rPr>
              <w:t>308</w:t>
            </w:r>
          </w:p>
        </w:tc>
        <w:tc>
          <w:tcPr>
            <w:tcW w:w="1418" w:type="dxa"/>
            <w:tcMar>
              <w:left w:w="28" w:type="dxa"/>
              <w:right w:w="28" w:type="dxa"/>
            </w:tcMar>
            <w:vAlign w:val="center"/>
          </w:tcPr>
          <w:p w14:paraId="320A08BF">
            <w:pPr>
              <w:spacing w:line="360" w:lineRule="exact"/>
              <w:jc w:val="center"/>
              <w:rPr>
                <w:rFonts w:hint="eastAsia" w:hAnsi="宋体"/>
                <w:spacing w:val="-6"/>
                <w:sz w:val="18"/>
                <w:szCs w:val="18"/>
              </w:rPr>
            </w:pPr>
            <w:r>
              <w:rPr>
                <w:rFonts w:hint="eastAsia" w:hAnsi="宋体"/>
                <w:spacing w:val="-6"/>
                <w:sz w:val="18"/>
                <w:szCs w:val="18"/>
              </w:rPr>
              <w:t>污泥浓缩池</w:t>
            </w:r>
          </w:p>
        </w:tc>
        <w:tc>
          <w:tcPr>
            <w:tcW w:w="992" w:type="dxa"/>
            <w:vAlign w:val="center"/>
          </w:tcPr>
          <w:p w14:paraId="45FE62E0">
            <w:pPr>
              <w:jc w:val="center"/>
              <w:rPr>
                <w:rFonts w:hint="eastAsia" w:hAnsi="宋体"/>
                <w:spacing w:val="-6"/>
                <w:sz w:val="18"/>
                <w:szCs w:val="18"/>
              </w:rPr>
            </w:pPr>
            <w:r>
              <w:rPr>
                <w:rFonts w:hint="eastAsia" w:hAnsi="宋体"/>
                <w:spacing w:val="-6"/>
                <w:sz w:val="18"/>
                <w:szCs w:val="18"/>
              </w:rPr>
              <w:t>筏板</w:t>
            </w:r>
          </w:p>
        </w:tc>
        <w:tc>
          <w:tcPr>
            <w:tcW w:w="709" w:type="dxa"/>
            <w:tcMar>
              <w:left w:w="28" w:type="dxa"/>
              <w:right w:w="28" w:type="dxa"/>
            </w:tcMar>
            <w:vAlign w:val="center"/>
          </w:tcPr>
          <w:p w14:paraId="4B2413E6">
            <w:pPr>
              <w:jc w:val="center"/>
              <w:rPr>
                <w:rFonts w:hAnsi="宋体"/>
                <w:sz w:val="18"/>
                <w:szCs w:val="18"/>
              </w:rPr>
            </w:pPr>
            <w:r>
              <w:rPr>
                <w:rFonts w:hint="eastAsia" w:hAnsi="宋体"/>
                <w:spacing w:val="-6"/>
                <w:sz w:val="18"/>
                <w:szCs w:val="18"/>
              </w:rPr>
              <w:t>二级</w:t>
            </w:r>
          </w:p>
        </w:tc>
        <w:tc>
          <w:tcPr>
            <w:tcW w:w="850" w:type="dxa"/>
            <w:tcMar>
              <w:left w:w="28" w:type="dxa"/>
              <w:right w:w="28" w:type="dxa"/>
            </w:tcMar>
            <w:vAlign w:val="center"/>
          </w:tcPr>
          <w:p w14:paraId="421C474E">
            <w:pPr>
              <w:jc w:val="center"/>
              <w:rPr>
                <w:rFonts w:hAnsi="宋体"/>
                <w:sz w:val="18"/>
                <w:szCs w:val="18"/>
              </w:rPr>
            </w:pPr>
            <w:r>
              <w:rPr>
                <w:rFonts w:hint="eastAsia" w:hAnsi="宋体"/>
                <w:spacing w:val="-6"/>
                <w:sz w:val="18"/>
                <w:szCs w:val="18"/>
              </w:rPr>
              <w:t>丙类</w:t>
            </w:r>
          </w:p>
        </w:tc>
        <w:tc>
          <w:tcPr>
            <w:tcW w:w="1134" w:type="dxa"/>
            <w:vAlign w:val="center"/>
          </w:tcPr>
          <w:p w14:paraId="51E852A0">
            <w:pPr>
              <w:jc w:val="center"/>
              <w:rPr>
                <w:sz w:val="18"/>
                <w:szCs w:val="18"/>
              </w:rPr>
            </w:pPr>
            <w:r>
              <w:rPr>
                <w:rFonts w:hint="eastAsia" w:hAnsi="宋体"/>
                <w:spacing w:val="-6"/>
                <w:sz w:val="18"/>
                <w:szCs w:val="18"/>
              </w:rPr>
              <w:t>乙级</w:t>
            </w:r>
          </w:p>
        </w:tc>
        <w:tc>
          <w:tcPr>
            <w:tcW w:w="992" w:type="dxa"/>
            <w:vAlign w:val="center"/>
          </w:tcPr>
          <w:p w14:paraId="58B6B56A">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2.2</w:t>
            </w:r>
          </w:p>
        </w:tc>
        <w:tc>
          <w:tcPr>
            <w:tcW w:w="1276" w:type="dxa"/>
            <w:tcMar>
              <w:left w:w="28" w:type="dxa"/>
              <w:right w:w="28" w:type="dxa"/>
            </w:tcMar>
            <w:vAlign w:val="center"/>
          </w:tcPr>
          <w:p w14:paraId="745A95EC">
            <w:pPr>
              <w:jc w:val="center"/>
            </w:pPr>
            <w:r>
              <w:rPr>
                <w:rFonts w:hint="eastAsia" w:hAnsi="宋体"/>
                <w:spacing w:val="-6"/>
                <w:sz w:val="18"/>
                <w:szCs w:val="18"/>
              </w:rPr>
              <w:t>桩基</w:t>
            </w:r>
          </w:p>
        </w:tc>
        <w:tc>
          <w:tcPr>
            <w:tcW w:w="1134" w:type="dxa"/>
            <w:tcMar>
              <w:left w:w="28" w:type="dxa"/>
              <w:right w:w="28" w:type="dxa"/>
            </w:tcMar>
            <w:vAlign w:val="center"/>
          </w:tcPr>
          <w:p w14:paraId="52366696">
            <w:pPr>
              <w:spacing w:line="360" w:lineRule="exact"/>
              <w:jc w:val="center"/>
              <w:rPr>
                <w:rFonts w:hint="eastAsia" w:hAnsi="宋体"/>
                <w:spacing w:val="-6"/>
                <w:sz w:val="18"/>
                <w:szCs w:val="18"/>
              </w:rPr>
            </w:pPr>
            <w:r>
              <w:rPr>
                <w:rFonts w:hint="eastAsia" w:hAnsi="宋体"/>
                <w:spacing w:val="-6"/>
                <w:sz w:val="18"/>
                <w:szCs w:val="18"/>
              </w:rPr>
              <w:t>80</w:t>
            </w:r>
          </w:p>
        </w:tc>
      </w:tr>
      <w:tr w14:paraId="426ACB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0406B897">
            <w:pPr>
              <w:spacing w:line="360" w:lineRule="exact"/>
              <w:jc w:val="center"/>
              <w:rPr>
                <w:rFonts w:hint="eastAsia" w:hAnsi="宋体"/>
                <w:spacing w:val="-6"/>
                <w:sz w:val="18"/>
                <w:szCs w:val="18"/>
              </w:rPr>
            </w:pPr>
            <w:r>
              <w:rPr>
                <w:rFonts w:hint="eastAsia" w:hAnsi="宋体"/>
                <w:spacing w:val="-6"/>
                <w:sz w:val="18"/>
                <w:szCs w:val="18"/>
              </w:rPr>
              <w:t>309</w:t>
            </w:r>
          </w:p>
        </w:tc>
        <w:tc>
          <w:tcPr>
            <w:tcW w:w="1418" w:type="dxa"/>
            <w:tcMar>
              <w:left w:w="28" w:type="dxa"/>
              <w:right w:w="28" w:type="dxa"/>
            </w:tcMar>
            <w:vAlign w:val="center"/>
          </w:tcPr>
          <w:p w14:paraId="10E4382C">
            <w:pPr>
              <w:spacing w:line="360" w:lineRule="exact"/>
              <w:jc w:val="center"/>
              <w:rPr>
                <w:rFonts w:hint="eastAsia" w:hAnsi="宋体"/>
                <w:spacing w:val="-6"/>
                <w:sz w:val="18"/>
                <w:szCs w:val="18"/>
              </w:rPr>
            </w:pPr>
            <w:r>
              <w:rPr>
                <w:rFonts w:hint="eastAsia" w:hAnsi="宋体"/>
                <w:spacing w:val="-6"/>
                <w:sz w:val="18"/>
                <w:szCs w:val="18"/>
              </w:rPr>
              <w:t>贮泥池</w:t>
            </w:r>
          </w:p>
        </w:tc>
        <w:tc>
          <w:tcPr>
            <w:tcW w:w="992" w:type="dxa"/>
            <w:vAlign w:val="center"/>
          </w:tcPr>
          <w:p w14:paraId="1E4BB61F">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hAnsi="宋体"/>
                <w:spacing w:val="-6"/>
              </w:rPr>
              <w:t>筏板</w:t>
            </w:r>
          </w:p>
        </w:tc>
        <w:tc>
          <w:tcPr>
            <w:tcW w:w="709" w:type="dxa"/>
            <w:tcMar>
              <w:left w:w="28" w:type="dxa"/>
              <w:right w:w="28" w:type="dxa"/>
            </w:tcMar>
            <w:vAlign w:val="center"/>
          </w:tcPr>
          <w:p w14:paraId="59967756">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二级</w:t>
            </w:r>
          </w:p>
        </w:tc>
        <w:tc>
          <w:tcPr>
            <w:tcW w:w="850" w:type="dxa"/>
            <w:tcMar>
              <w:left w:w="28" w:type="dxa"/>
              <w:right w:w="28" w:type="dxa"/>
            </w:tcMar>
            <w:vAlign w:val="center"/>
          </w:tcPr>
          <w:p w14:paraId="7C6D014B">
            <w:pPr>
              <w:spacing w:line="360" w:lineRule="exact"/>
              <w:jc w:val="center"/>
              <w:rPr>
                <w:rFonts w:hint="eastAsia" w:hAnsi="宋体"/>
                <w:spacing w:val="-6"/>
                <w:sz w:val="18"/>
                <w:szCs w:val="18"/>
              </w:rPr>
            </w:pPr>
            <w:r>
              <w:rPr>
                <w:rFonts w:hint="eastAsia" w:hAnsi="宋体"/>
                <w:spacing w:val="-6"/>
                <w:sz w:val="18"/>
                <w:szCs w:val="18"/>
              </w:rPr>
              <w:t>丙类</w:t>
            </w:r>
          </w:p>
        </w:tc>
        <w:tc>
          <w:tcPr>
            <w:tcW w:w="1134" w:type="dxa"/>
            <w:vAlign w:val="center"/>
          </w:tcPr>
          <w:p w14:paraId="7CD79F64">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乙级</w:t>
            </w:r>
          </w:p>
        </w:tc>
        <w:tc>
          <w:tcPr>
            <w:tcW w:w="992" w:type="dxa"/>
            <w:vAlign w:val="center"/>
          </w:tcPr>
          <w:p w14:paraId="770AB6FC">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1.4</w:t>
            </w:r>
          </w:p>
        </w:tc>
        <w:tc>
          <w:tcPr>
            <w:tcW w:w="1276" w:type="dxa"/>
            <w:tcMar>
              <w:left w:w="28" w:type="dxa"/>
              <w:right w:w="28" w:type="dxa"/>
            </w:tcMar>
            <w:vAlign w:val="center"/>
          </w:tcPr>
          <w:p w14:paraId="711AE4E5">
            <w:pPr>
              <w:jc w:val="center"/>
              <w:rPr>
                <w:sz w:val="18"/>
                <w:szCs w:val="18"/>
              </w:rPr>
            </w:pPr>
            <w:r>
              <w:rPr>
                <w:rFonts w:hint="eastAsia" w:hAnsi="宋体"/>
                <w:spacing w:val="-6"/>
                <w:sz w:val="18"/>
                <w:szCs w:val="18"/>
              </w:rPr>
              <w:t>桩基</w:t>
            </w:r>
          </w:p>
        </w:tc>
        <w:tc>
          <w:tcPr>
            <w:tcW w:w="1134" w:type="dxa"/>
            <w:tcMar>
              <w:left w:w="28" w:type="dxa"/>
              <w:right w:w="28" w:type="dxa"/>
            </w:tcMar>
            <w:vAlign w:val="center"/>
          </w:tcPr>
          <w:p w14:paraId="2FCC0F11">
            <w:pPr>
              <w:spacing w:line="360" w:lineRule="exact"/>
              <w:jc w:val="center"/>
              <w:rPr>
                <w:rFonts w:hint="eastAsia" w:hAnsi="宋体"/>
                <w:spacing w:val="-6"/>
                <w:sz w:val="18"/>
                <w:szCs w:val="18"/>
              </w:rPr>
            </w:pPr>
            <w:r>
              <w:rPr>
                <w:rFonts w:hint="eastAsia" w:hAnsi="宋体"/>
                <w:spacing w:val="-6"/>
                <w:sz w:val="18"/>
                <w:szCs w:val="18"/>
              </w:rPr>
              <w:t>80</w:t>
            </w:r>
          </w:p>
        </w:tc>
      </w:tr>
      <w:tr w14:paraId="6054DD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162016A1">
            <w:pPr>
              <w:spacing w:line="360" w:lineRule="exact"/>
              <w:jc w:val="center"/>
              <w:rPr>
                <w:rFonts w:hint="eastAsia" w:hAnsi="宋体"/>
                <w:spacing w:val="-6"/>
                <w:sz w:val="18"/>
                <w:szCs w:val="18"/>
              </w:rPr>
            </w:pPr>
            <w:r>
              <w:rPr>
                <w:rFonts w:hint="eastAsia" w:hAnsi="宋体"/>
                <w:spacing w:val="-6"/>
                <w:sz w:val="18"/>
                <w:szCs w:val="18"/>
              </w:rPr>
              <w:t>310</w:t>
            </w:r>
          </w:p>
        </w:tc>
        <w:tc>
          <w:tcPr>
            <w:tcW w:w="1418" w:type="dxa"/>
            <w:tcMar>
              <w:left w:w="28" w:type="dxa"/>
              <w:right w:w="28" w:type="dxa"/>
            </w:tcMar>
            <w:vAlign w:val="center"/>
          </w:tcPr>
          <w:p w14:paraId="6810EC09">
            <w:pPr>
              <w:spacing w:line="360" w:lineRule="exact"/>
              <w:jc w:val="center"/>
              <w:rPr>
                <w:rFonts w:hint="eastAsia" w:hAnsi="宋体"/>
                <w:spacing w:val="-6"/>
                <w:sz w:val="18"/>
                <w:szCs w:val="18"/>
              </w:rPr>
            </w:pPr>
            <w:r>
              <w:rPr>
                <w:rFonts w:hint="eastAsia" w:hAnsi="宋体"/>
                <w:spacing w:val="-6"/>
                <w:sz w:val="18"/>
                <w:szCs w:val="18"/>
              </w:rPr>
              <w:t>2#变配电间</w:t>
            </w:r>
          </w:p>
        </w:tc>
        <w:tc>
          <w:tcPr>
            <w:tcW w:w="992" w:type="dxa"/>
            <w:vAlign w:val="center"/>
          </w:tcPr>
          <w:p w14:paraId="6C3C1565">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桩基承台</w:t>
            </w:r>
          </w:p>
        </w:tc>
        <w:tc>
          <w:tcPr>
            <w:tcW w:w="709" w:type="dxa"/>
            <w:tcMar>
              <w:left w:w="28" w:type="dxa"/>
              <w:right w:w="28" w:type="dxa"/>
            </w:tcMar>
            <w:vAlign w:val="center"/>
          </w:tcPr>
          <w:p w14:paraId="580DB4C2">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二级</w:t>
            </w:r>
          </w:p>
        </w:tc>
        <w:tc>
          <w:tcPr>
            <w:tcW w:w="850" w:type="dxa"/>
            <w:tcMar>
              <w:left w:w="28" w:type="dxa"/>
              <w:right w:w="28" w:type="dxa"/>
            </w:tcMar>
            <w:vAlign w:val="center"/>
          </w:tcPr>
          <w:p w14:paraId="20DC5410">
            <w:pPr>
              <w:spacing w:line="360" w:lineRule="exact"/>
              <w:jc w:val="center"/>
              <w:rPr>
                <w:rFonts w:hint="eastAsia" w:hAnsi="宋体"/>
                <w:spacing w:val="-6"/>
                <w:sz w:val="18"/>
                <w:szCs w:val="18"/>
              </w:rPr>
            </w:pPr>
            <w:r>
              <w:rPr>
                <w:rFonts w:hint="eastAsia" w:hAnsi="宋体"/>
                <w:spacing w:val="-6"/>
                <w:sz w:val="18"/>
                <w:szCs w:val="18"/>
              </w:rPr>
              <w:t>乙类</w:t>
            </w:r>
          </w:p>
        </w:tc>
        <w:tc>
          <w:tcPr>
            <w:tcW w:w="1134" w:type="dxa"/>
            <w:vAlign w:val="center"/>
          </w:tcPr>
          <w:p w14:paraId="3F91BEA2">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乙级</w:t>
            </w:r>
          </w:p>
        </w:tc>
        <w:tc>
          <w:tcPr>
            <w:tcW w:w="992" w:type="dxa"/>
            <w:vAlign w:val="center"/>
          </w:tcPr>
          <w:p w14:paraId="554B1801">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2</w:t>
            </w:r>
          </w:p>
        </w:tc>
        <w:tc>
          <w:tcPr>
            <w:tcW w:w="1276" w:type="dxa"/>
            <w:tcMar>
              <w:left w:w="28" w:type="dxa"/>
              <w:right w:w="28" w:type="dxa"/>
            </w:tcMar>
            <w:vAlign w:val="center"/>
          </w:tcPr>
          <w:p w14:paraId="3CE4BF52">
            <w:pPr>
              <w:jc w:val="center"/>
            </w:pPr>
            <w:r>
              <w:rPr>
                <w:rFonts w:hint="eastAsia" w:hAnsi="宋体"/>
                <w:spacing w:val="-6"/>
                <w:sz w:val="18"/>
                <w:szCs w:val="18"/>
              </w:rPr>
              <w:t>桩基</w:t>
            </w:r>
          </w:p>
        </w:tc>
        <w:tc>
          <w:tcPr>
            <w:tcW w:w="1134" w:type="dxa"/>
            <w:tcMar>
              <w:left w:w="28" w:type="dxa"/>
              <w:right w:w="28" w:type="dxa"/>
            </w:tcMar>
            <w:vAlign w:val="center"/>
          </w:tcPr>
          <w:p w14:paraId="2E8C8847">
            <w:pPr>
              <w:spacing w:line="360" w:lineRule="exact"/>
              <w:jc w:val="center"/>
              <w:rPr>
                <w:rFonts w:hint="eastAsia" w:hAnsi="宋体"/>
                <w:spacing w:val="-6"/>
                <w:sz w:val="18"/>
                <w:szCs w:val="18"/>
              </w:rPr>
            </w:pPr>
            <w:r>
              <w:rPr>
                <w:rFonts w:hint="eastAsia" w:hAnsi="宋体"/>
                <w:spacing w:val="-6"/>
                <w:sz w:val="18"/>
                <w:szCs w:val="18"/>
              </w:rPr>
              <w:t>120</w:t>
            </w:r>
          </w:p>
        </w:tc>
      </w:tr>
      <w:tr w14:paraId="1C5AA8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8" w:hRule="atLeast"/>
          <w:jc w:val="center"/>
        </w:trPr>
        <w:tc>
          <w:tcPr>
            <w:tcW w:w="811" w:type="dxa"/>
            <w:vAlign w:val="center"/>
          </w:tcPr>
          <w:p w14:paraId="32BB37E1">
            <w:pPr>
              <w:spacing w:line="360" w:lineRule="exact"/>
              <w:jc w:val="center"/>
              <w:rPr>
                <w:rFonts w:hint="eastAsia" w:hAnsi="宋体"/>
                <w:spacing w:val="-6"/>
                <w:sz w:val="18"/>
                <w:szCs w:val="18"/>
              </w:rPr>
            </w:pPr>
            <w:r>
              <w:rPr>
                <w:rFonts w:hint="eastAsia" w:hAnsi="宋体"/>
                <w:spacing w:val="-6"/>
                <w:sz w:val="18"/>
                <w:szCs w:val="18"/>
              </w:rPr>
              <w:t>311</w:t>
            </w:r>
          </w:p>
        </w:tc>
        <w:tc>
          <w:tcPr>
            <w:tcW w:w="1418" w:type="dxa"/>
            <w:tcMar>
              <w:left w:w="28" w:type="dxa"/>
              <w:right w:w="28" w:type="dxa"/>
            </w:tcMar>
            <w:vAlign w:val="center"/>
          </w:tcPr>
          <w:p w14:paraId="535B8934">
            <w:pPr>
              <w:spacing w:line="360" w:lineRule="exact"/>
              <w:jc w:val="center"/>
              <w:rPr>
                <w:rFonts w:hint="eastAsia" w:hAnsi="宋体"/>
                <w:spacing w:val="-6"/>
                <w:sz w:val="18"/>
                <w:szCs w:val="18"/>
              </w:rPr>
            </w:pPr>
            <w:r>
              <w:rPr>
                <w:rFonts w:hint="eastAsia" w:hAnsi="宋体"/>
                <w:spacing w:val="-6"/>
                <w:sz w:val="18"/>
                <w:szCs w:val="18"/>
              </w:rPr>
              <w:t>除臭设施</w:t>
            </w:r>
          </w:p>
        </w:tc>
        <w:tc>
          <w:tcPr>
            <w:tcW w:w="992" w:type="dxa"/>
            <w:vAlign w:val="center"/>
          </w:tcPr>
          <w:p w14:paraId="79AB8141">
            <w:pPr>
              <w:pStyle w:val="9"/>
              <w:pBdr>
                <w:bottom w:val="none" w:color="auto" w:sz="0" w:space="0"/>
              </w:pBdr>
              <w:tabs>
                <w:tab w:val="clear" w:pos="4153"/>
                <w:tab w:val="clear" w:pos="8306"/>
              </w:tabs>
              <w:snapToGrid/>
              <w:spacing w:line="360" w:lineRule="exact"/>
              <w:rPr>
                <w:rFonts w:hint="eastAsia" w:hAnsi="宋体"/>
                <w:spacing w:val="-6"/>
              </w:rPr>
            </w:pPr>
            <w:r>
              <w:rPr>
                <w:rFonts w:hint="eastAsia" w:hAnsi="宋体"/>
                <w:spacing w:val="-6"/>
              </w:rPr>
              <w:t>筏板</w:t>
            </w:r>
          </w:p>
        </w:tc>
        <w:tc>
          <w:tcPr>
            <w:tcW w:w="709" w:type="dxa"/>
            <w:tcMar>
              <w:left w:w="28" w:type="dxa"/>
              <w:right w:w="28" w:type="dxa"/>
            </w:tcMar>
            <w:vAlign w:val="center"/>
          </w:tcPr>
          <w:p w14:paraId="438A93FF">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二级</w:t>
            </w:r>
          </w:p>
        </w:tc>
        <w:tc>
          <w:tcPr>
            <w:tcW w:w="850" w:type="dxa"/>
            <w:tcMar>
              <w:left w:w="28" w:type="dxa"/>
              <w:right w:w="28" w:type="dxa"/>
            </w:tcMar>
            <w:vAlign w:val="center"/>
          </w:tcPr>
          <w:p w14:paraId="365C815E">
            <w:pPr>
              <w:spacing w:line="360" w:lineRule="exact"/>
              <w:jc w:val="center"/>
              <w:rPr>
                <w:rFonts w:hint="eastAsia" w:hAnsi="宋体"/>
                <w:spacing w:val="-6"/>
                <w:sz w:val="18"/>
                <w:szCs w:val="18"/>
              </w:rPr>
            </w:pPr>
            <w:r>
              <w:rPr>
                <w:rFonts w:hint="eastAsia" w:hAnsi="宋体"/>
                <w:spacing w:val="-6"/>
                <w:sz w:val="18"/>
                <w:szCs w:val="18"/>
              </w:rPr>
              <w:t>丙类</w:t>
            </w:r>
          </w:p>
        </w:tc>
        <w:tc>
          <w:tcPr>
            <w:tcW w:w="1134" w:type="dxa"/>
            <w:vAlign w:val="center"/>
          </w:tcPr>
          <w:p w14:paraId="15DBC3ED">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乙级</w:t>
            </w:r>
          </w:p>
        </w:tc>
        <w:tc>
          <w:tcPr>
            <w:tcW w:w="992" w:type="dxa"/>
            <w:vAlign w:val="center"/>
          </w:tcPr>
          <w:p w14:paraId="2AF8073B">
            <w:pPr>
              <w:pStyle w:val="9"/>
              <w:pBdr>
                <w:bottom w:val="none" w:color="auto" w:sz="0" w:space="0"/>
              </w:pBdr>
              <w:tabs>
                <w:tab w:val="clear" w:pos="4153"/>
                <w:tab w:val="clear" w:pos="8306"/>
              </w:tabs>
              <w:snapToGrid/>
              <w:spacing w:line="360" w:lineRule="exact"/>
              <w:rPr>
                <w:rFonts w:hint="eastAsia" w:ascii="宋体" w:hAnsi="宋体"/>
                <w:spacing w:val="-6"/>
              </w:rPr>
            </w:pPr>
            <w:r>
              <w:rPr>
                <w:rFonts w:hint="eastAsia" w:ascii="宋体" w:hAnsi="宋体"/>
                <w:spacing w:val="-6"/>
              </w:rPr>
              <w:t>0.5</w:t>
            </w:r>
          </w:p>
        </w:tc>
        <w:tc>
          <w:tcPr>
            <w:tcW w:w="1276" w:type="dxa"/>
            <w:tcMar>
              <w:left w:w="28" w:type="dxa"/>
              <w:right w:w="28" w:type="dxa"/>
            </w:tcMar>
            <w:vAlign w:val="center"/>
          </w:tcPr>
          <w:p w14:paraId="083A3BC0">
            <w:pPr>
              <w:jc w:val="center"/>
              <w:rPr>
                <w:rFonts w:hint="eastAsia" w:hAnsi="宋体"/>
                <w:spacing w:val="-6"/>
                <w:sz w:val="18"/>
                <w:szCs w:val="18"/>
              </w:rPr>
            </w:pPr>
            <w:r>
              <w:rPr>
                <w:rFonts w:hint="eastAsia" w:hAnsi="宋体"/>
                <w:spacing w:val="-6"/>
                <w:sz w:val="18"/>
                <w:szCs w:val="18"/>
              </w:rPr>
              <w:t>级配砂石换填，天然地基</w:t>
            </w:r>
          </w:p>
        </w:tc>
        <w:tc>
          <w:tcPr>
            <w:tcW w:w="1134" w:type="dxa"/>
            <w:tcMar>
              <w:left w:w="28" w:type="dxa"/>
              <w:right w:w="28" w:type="dxa"/>
            </w:tcMar>
            <w:vAlign w:val="center"/>
          </w:tcPr>
          <w:p w14:paraId="3D12FC02">
            <w:pPr>
              <w:spacing w:line="360" w:lineRule="exact"/>
              <w:jc w:val="center"/>
              <w:rPr>
                <w:rFonts w:hint="eastAsia" w:hAnsi="宋体"/>
                <w:spacing w:val="-6"/>
                <w:sz w:val="18"/>
                <w:szCs w:val="18"/>
              </w:rPr>
            </w:pPr>
            <w:r>
              <w:rPr>
                <w:rFonts w:hint="eastAsia" w:hAnsi="宋体"/>
                <w:spacing w:val="-6"/>
                <w:sz w:val="18"/>
                <w:szCs w:val="18"/>
              </w:rPr>
              <w:t>80</w:t>
            </w:r>
          </w:p>
        </w:tc>
      </w:tr>
    </w:tbl>
    <w:p w14:paraId="27EAB02E">
      <w:pPr>
        <w:spacing w:line="560" w:lineRule="exact"/>
        <w:ind w:firstLine="573"/>
        <w:outlineLvl w:val="0"/>
        <w:rPr>
          <w:rFonts w:hint="eastAsia" w:ascii="宋体" w:hAnsi="宋体" w:cs="黑体"/>
          <w:sz w:val="28"/>
          <w:szCs w:val="28"/>
        </w:rPr>
      </w:pPr>
      <w:r>
        <w:rPr>
          <w:rFonts w:hint="eastAsia" w:ascii="宋体" w:hAnsi="宋体" w:cs="黑体"/>
          <w:sz w:val="28"/>
          <w:szCs w:val="28"/>
        </w:rPr>
        <w:t>九、注意事项</w:t>
      </w:r>
    </w:p>
    <w:p w14:paraId="5D2C4E65">
      <w:pPr>
        <w:spacing w:line="560" w:lineRule="exact"/>
        <w:ind w:firstLine="573"/>
        <w:rPr>
          <w:rFonts w:ascii="宋体" w:hAnsi="宋体"/>
          <w:sz w:val="28"/>
          <w:szCs w:val="28"/>
        </w:rPr>
      </w:pPr>
      <w:r>
        <w:rPr>
          <w:rFonts w:ascii="宋体" w:hAnsi="宋体"/>
          <w:sz w:val="28"/>
          <w:szCs w:val="28"/>
        </w:rPr>
        <w:t>1</w:t>
      </w:r>
      <w:r>
        <w:rPr>
          <w:rFonts w:hint="eastAsia" w:ascii="宋体" w:hAnsi="宋体"/>
          <w:sz w:val="28"/>
          <w:szCs w:val="28"/>
        </w:rPr>
        <w:t>、钻探开始前，应详细掌握现有地下管线或地下构筑物的准确位置，钻探时予以避开。</w:t>
      </w:r>
    </w:p>
    <w:p w14:paraId="1FB4861B">
      <w:pPr>
        <w:spacing w:line="560" w:lineRule="exact"/>
        <w:ind w:firstLine="573"/>
        <w:rPr>
          <w:rFonts w:ascii="宋体" w:hAnsi="宋体"/>
          <w:sz w:val="28"/>
          <w:szCs w:val="28"/>
        </w:rPr>
      </w:pPr>
      <w:r>
        <w:rPr>
          <w:rFonts w:ascii="宋体" w:hAnsi="宋体"/>
          <w:sz w:val="28"/>
          <w:szCs w:val="28"/>
        </w:rPr>
        <w:t>2</w:t>
      </w:r>
      <w:r>
        <w:rPr>
          <w:rFonts w:hint="eastAsia" w:ascii="宋体" w:hAnsi="宋体"/>
          <w:sz w:val="28"/>
          <w:szCs w:val="28"/>
        </w:rPr>
        <w:t>、勘探完成后，探孔应及时按规范要求回填。</w:t>
      </w:r>
    </w:p>
    <w:p w14:paraId="173B9826">
      <w:pPr>
        <w:adjustRightInd w:val="0"/>
        <w:snapToGrid w:val="0"/>
        <w:spacing w:line="560" w:lineRule="exact"/>
        <w:ind w:firstLine="560" w:firstLineChars="200"/>
        <w:rPr>
          <w:rFonts w:ascii="宋体" w:hAnsi="宋体"/>
          <w:sz w:val="28"/>
          <w:szCs w:val="28"/>
        </w:rPr>
      </w:pPr>
      <w:r>
        <w:rPr>
          <w:rFonts w:ascii="宋体" w:hAnsi="宋体"/>
          <w:sz w:val="28"/>
          <w:szCs w:val="28"/>
        </w:rPr>
        <w:t>3</w:t>
      </w:r>
      <w:r>
        <w:rPr>
          <w:rFonts w:hint="eastAsia" w:ascii="宋体" w:hAnsi="宋体"/>
          <w:sz w:val="28"/>
          <w:szCs w:val="28"/>
        </w:rPr>
        <w:t>、未尽事项按现行《市政工程勘探规范》（</w:t>
      </w:r>
      <w:r>
        <w:rPr>
          <w:rFonts w:ascii="宋体" w:hAnsi="宋体"/>
          <w:sz w:val="28"/>
          <w:szCs w:val="28"/>
        </w:rPr>
        <w:t>CJJ56-2012</w:t>
      </w:r>
      <w:r>
        <w:rPr>
          <w:rFonts w:hint="eastAsia" w:ascii="宋体" w:hAnsi="宋体"/>
          <w:sz w:val="28"/>
          <w:szCs w:val="28"/>
        </w:rPr>
        <w:t>）、《岩土工程勘察规范</w:t>
      </w:r>
      <w:r>
        <w:rPr>
          <w:rFonts w:ascii="宋体" w:hAnsi="宋体"/>
          <w:sz w:val="28"/>
          <w:szCs w:val="28"/>
        </w:rPr>
        <w:t>(2009</w:t>
      </w:r>
      <w:r>
        <w:rPr>
          <w:rFonts w:hint="eastAsia" w:ascii="宋体" w:hAnsi="宋体"/>
          <w:sz w:val="28"/>
          <w:szCs w:val="28"/>
        </w:rPr>
        <w:t>修订版</w:t>
      </w:r>
      <w:r>
        <w:rPr>
          <w:rFonts w:ascii="宋体" w:hAnsi="宋体"/>
          <w:sz w:val="28"/>
          <w:szCs w:val="28"/>
        </w:rPr>
        <w:t>)</w:t>
      </w:r>
      <w:r>
        <w:rPr>
          <w:rFonts w:hint="eastAsia" w:ascii="宋体" w:hAnsi="宋体"/>
          <w:sz w:val="28"/>
          <w:szCs w:val="28"/>
        </w:rPr>
        <w:t>》（</w:t>
      </w:r>
      <w:r>
        <w:rPr>
          <w:rFonts w:ascii="宋体" w:hAnsi="宋体"/>
          <w:sz w:val="28"/>
          <w:szCs w:val="28"/>
        </w:rPr>
        <w:t>GB 50021</w:t>
      </w:r>
      <w:r>
        <w:rPr>
          <w:rFonts w:hint="eastAsia" w:ascii="宋体" w:hAnsi="宋体"/>
          <w:sz w:val="28"/>
          <w:szCs w:val="28"/>
        </w:rPr>
        <w:t>－</w:t>
      </w:r>
      <w:r>
        <w:rPr>
          <w:rFonts w:ascii="宋体" w:hAnsi="宋体"/>
          <w:sz w:val="28"/>
          <w:szCs w:val="28"/>
        </w:rPr>
        <w:t>2009</w:t>
      </w:r>
      <w:r>
        <w:rPr>
          <w:rFonts w:hint="eastAsia" w:ascii="宋体" w:hAnsi="宋体"/>
          <w:sz w:val="28"/>
          <w:szCs w:val="28"/>
        </w:rPr>
        <w:t>）等执行。</w:t>
      </w:r>
    </w:p>
    <w:p w14:paraId="4CFA0DC9">
      <w:pPr>
        <w:spacing w:line="560" w:lineRule="exact"/>
        <w:ind w:firstLine="573"/>
        <w:outlineLvl w:val="0"/>
        <w:rPr>
          <w:rFonts w:hint="eastAsia" w:ascii="宋体" w:hAnsi="宋体" w:cs="黑体"/>
          <w:sz w:val="28"/>
          <w:szCs w:val="28"/>
        </w:rPr>
      </w:pPr>
      <w:r>
        <w:rPr>
          <w:rFonts w:hint="eastAsia" w:ascii="宋体" w:hAnsi="宋体" w:cs="黑体"/>
          <w:sz w:val="28"/>
          <w:szCs w:val="28"/>
        </w:rPr>
        <w:t>十、提交成果内容及时间</w:t>
      </w:r>
    </w:p>
    <w:p w14:paraId="4BFFA340">
      <w:pPr>
        <w:spacing w:line="560" w:lineRule="exact"/>
        <w:ind w:firstLine="573"/>
        <w:rPr>
          <w:rFonts w:ascii="宋体" w:hAnsi="宋体"/>
          <w:sz w:val="28"/>
          <w:szCs w:val="28"/>
        </w:rPr>
      </w:pPr>
      <w:r>
        <w:rPr>
          <w:rFonts w:ascii="宋体" w:hAnsi="宋体"/>
          <w:sz w:val="28"/>
          <w:szCs w:val="28"/>
        </w:rPr>
        <w:t>1</w:t>
      </w:r>
      <w:r>
        <w:rPr>
          <w:rFonts w:hint="eastAsia" w:ascii="宋体" w:hAnsi="宋体"/>
          <w:sz w:val="28"/>
          <w:szCs w:val="28"/>
        </w:rPr>
        <w:t>、工程勘察报告</w:t>
      </w:r>
      <w:r>
        <w:rPr>
          <w:rFonts w:hint="eastAsia" w:ascii="宋体" w:hAnsi="宋体"/>
          <w:sz w:val="28"/>
          <w:szCs w:val="28"/>
          <w:lang w:eastAsia="zh-CN"/>
        </w:rPr>
        <w:t>、</w:t>
      </w:r>
      <w:r>
        <w:rPr>
          <w:rFonts w:hint="eastAsia" w:ascii="宋体" w:hAnsi="宋体"/>
          <w:sz w:val="28"/>
          <w:szCs w:val="28"/>
        </w:rPr>
        <w:t>物探专题报告</w:t>
      </w:r>
      <w:r>
        <w:rPr>
          <w:rFonts w:ascii="宋体" w:hAnsi="宋体"/>
          <w:sz w:val="28"/>
          <w:szCs w:val="28"/>
        </w:rPr>
        <w:t>(Word</w:t>
      </w:r>
      <w:r>
        <w:rPr>
          <w:rFonts w:hint="eastAsia" w:ascii="宋体" w:hAnsi="宋体"/>
          <w:sz w:val="28"/>
          <w:szCs w:val="28"/>
        </w:rPr>
        <w:t>格式</w:t>
      </w:r>
      <w:r>
        <w:rPr>
          <w:rFonts w:ascii="宋体" w:hAnsi="宋体"/>
          <w:sz w:val="28"/>
          <w:szCs w:val="28"/>
        </w:rPr>
        <w:t>)</w:t>
      </w:r>
      <w:r>
        <w:rPr>
          <w:rFonts w:hint="eastAsia" w:ascii="宋体" w:hAnsi="宋体"/>
          <w:sz w:val="28"/>
          <w:szCs w:val="28"/>
        </w:rPr>
        <w:t>；</w:t>
      </w:r>
    </w:p>
    <w:p w14:paraId="62EADF47">
      <w:pPr>
        <w:spacing w:line="560" w:lineRule="exact"/>
        <w:ind w:firstLine="573"/>
        <w:rPr>
          <w:rFonts w:ascii="宋体" w:hAnsi="宋体"/>
          <w:sz w:val="28"/>
          <w:szCs w:val="28"/>
        </w:rPr>
      </w:pPr>
      <w:r>
        <w:rPr>
          <w:rFonts w:ascii="宋体" w:hAnsi="宋体"/>
          <w:sz w:val="28"/>
          <w:szCs w:val="28"/>
        </w:rPr>
        <w:t>2</w:t>
      </w:r>
      <w:r>
        <w:rPr>
          <w:rFonts w:hint="eastAsia" w:ascii="宋体" w:hAnsi="宋体"/>
          <w:sz w:val="28"/>
          <w:szCs w:val="28"/>
        </w:rPr>
        <w:t>、工程地质平面图电子文件一份</w:t>
      </w:r>
      <w:r>
        <w:rPr>
          <w:rFonts w:ascii="宋体" w:hAnsi="宋体"/>
          <w:sz w:val="28"/>
          <w:szCs w:val="28"/>
        </w:rPr>
        <w:t>(AutoCAD</w:t>
      </w:r>
      <w:r>
        <w:rPr>
          <w:rFonts w:hint="eastAsia" w:ascii="宋体" w:hAnsi="宋体"/>
          <w:sz w:val="28"/>
          <w:szCs w:val="28"/>
        </w:rPr>
        <w:t>图形格式</w:t>
      </w:r>
      <w:r>
        <w:rPr>
          <w:rFonts w:ascii="宋体" w:hAnsi="宋体"/>
          <w:sz w:val="28"/>
          <w:szCs w:val="28"/>
        </w:rPr>
        <w:t>)</w:t>
      </w:r>
      <w:r>
        <w:rPr>
          <w:rFonts w:hint="eastAsia" w:ascii="宋体" w:hAnsi="宋体"/>
          <w:sz w:val="28"/>
          <w:szCs w:val="28"/>
        </w:rPr>
        <w:t>。</w:t>
      </w:r>
    </w:p>
    <w:p w14:paraId="3FC4FE57">
      <w:pPr>
        <w:spacing w:line="560" w:lineRule="exact"/>
        <w:ind w:firstLine="573"/>
        <w:rPr>
          <w:rFonts w:ascii="宋体" w:hAnsi="宋体"/>
          <w:sz w:val="28"/>
          <w:szCs w:val="28"/>
        </w:rPr>
      </w:pPr>
      <w:r>
        <w:rPr>
          <w:rFonts w:ascii="宋体" w:hAnsi="宋体"/>
          <w:sz w:val="28"/>
          <w:szCs w:val="28"/>
        </w:rPr>
        <w:t>3</w:t>
      </w:r>
      <w:r>
        <w:rPr>
          <w:rFonts w:hint="eastAsia" w:ascii="宋体" w:hAnsi="宋体"/>
          <w:sz w:val="28"/>
          <w:szCs w:val="28"/>
        </w:rPr>
        <w:t>、钻孔柱状图</w:t>
      </w:r>
      <w:r>
        <w:rPr>
          <w:rFonts w:ascii="宋体" w:hAnsi="宋体"/>
          <w:sz w:val="28"/>
          <w:szCs w:val="28"/>
        </w:rPr>
        <w:t>(AutoCAD</w:t>
      </w:r>
      <w:r>
        <w:rPr>
          <w:rFonts w:hint="eastAsia" w:ascii="宋体" w:hAnsi="宋体"/>
          <w:sz w:val="28"/>
          <w:szCs w:val="28"/>
        </w:rPr>
        <w:t>图形格式</w:t>
      </w:r>
      <w:r>
        <w:rPr>
          <w:rFonts w:ascii="宋体" w:hAnsi="宋体"/>
          <w:sz w:val="28"/>
          <w:szCs w:val="28"/>
        </w:rPr>
        <w:t>)</w:t>
      </w:r>
      <w:r>
        <w:rPr>
          <w:rFonts w:hint="eastAsia" w:ascii="宋体" w:hAnsi="宋体"/>
          <w:sz w:val="28"/>
          <w:szCs w:val="28"/>
        </w:rPr>
        <w:t>；</w:t>
      </w:r>
    </w:p>
    <w:p w14:paraId="6C139C85">
      <w:pPr>
        <w:spacing w:line="560" w:lineRule="exact"/>
        <w:ind w:firstLine="573"/>
        <w:rPr>
          <w:rFonts w:ascii="宋体" w:hAnsi="宋体"/>
          <w:sz w:val="28"/>
          <w:szCs w:val="28"/>
        </w:rPr>
      </w:pPr>
      <w:r>
        <w:rPr>
          <w:rFonts w:ascii="宋体" w:hAnsi="宋体"/>
          <w:sz w:val="28"/>
          <w:szCs w:val="28"/>
        </w:rPr>
        <w:t>4</w:t>
      </w:r>
      <w:r>
        <w:rPr>
          <w:rFonts w:hint="eastAsia" w:ascii="宋体" w:hAnsi="宋体"/>
          <w:sz w:val="28"/>
          <w:szCs w:val="28"/>
        </w:rPr>
        <w:t>、地质纵、剖面图</w:t>
      </w:r>
      <w:r>
        <w:rPr>
          <w:rFonts w:ascii="宋体" w:hAnsi="宋体"/>
          <w:sz w:val="28"/>
          <w:szCs w:val="28"/>
        </w:rPr>
        <w:t>(AutoCAD</w:t>
      </w:r>
      <w:r>
        <w:rPr>
          <w:rFonts w:hint="eastAsia" w:ascii="宋体" w:hAnsi="宋体"/>
          <w:sz w:val="28"/>
          <w:szCs w:val="28"/>
        </w:rPr>
        <w:t>图形格式</w:t>
      </w:r>
      <w:r>
        <w:rPr>
          <w:rFonts w:ascii="宋体" w:hAnsi="宋体"/>
          <w:sz w:val="28"/>
          <w:szCs w:val="28"/>
        </w:rPr>
        <w:t>)</w:t>
      </w:r>
      <w:r>
        <w:rPr>
          <w:rFonts w:hint="eastAsia" w:ascii="宋体" w:hAnsi="宋体"/>
          <w:sz w:val="28"/>
          <w:szCs w:val="28"/>
        </w:rPr>
        <w:t>；</w:t>
      </w:r>
      <w:r>
        <w:rPr>
          <w:rFonts w:ascii="宋体" w:hAnsi="宋体"/>
          <w:sz w:val="28"/>
          <w:szCs w:val="28"/>
        </w:rPr>
        <w:t xml:space="preserve">   </w:t>
      </w:r>
    </w:p>
    <w:p w14:paraId="60A64CC7">
      <w:pPr>
        <w:spacing w:line="560" w:lineRule="exact"/>
        <w:ind w:firstLine="573"/>
        <w:rPr>
          <w:rFonts w:ascii="宋体" w:hAnsi="宋体"/>
          <w:sz w:val="28"/>
          <w:szCs w:val="28"/>
        </w:rPr>
      </w:pPr>
      <w:r>
        <w:rPr>
          <w:rFonts w:ascii="宋体" w:hAnsi="宋体"/>
          <w:sz w:val="28"/>
          <w:szCs w:val="28"/>
        </w:rPr>
        <w:t>5</w:t>
      </w:r>
      <w:r>
        <w:rPr>
          <w:rFonts w:hint="eastAsia" w:ascii="宋体" w:hAnsi="宋体"/>
          <w:sz w:val="28"/>
          <w:szCs w:val="28"/>
        </w:rPr>
        <w:t>、土工实验成果表；</w:t>
      </w:r>
    </w:p>
    <w:p w14:paraId="466B37EF">
      <w:pPr>
        <w:spacing w:line="560" w:lineRule="exact"/>
        <w:ind w:firstLine="573"/>
        <w:rPr>
          <w:rFonts w:ascii="宋体" w:hAnsi="宋体"/>
          <w:sz w:val="28"/>
          <w:szCs w:val="28"/>
        </w:rPr>
      </w:pPr>
      <w:r>
        <w:rPr>
          <w:rFonts w:ascii="宋体" w:hAnsi="宋体"/>
          <w:sz w:val="28"/>
          <w:szCs w:val="28"/>
        </w:rPr>
        <w:t>6</w:t>
      </w:r>
      <w:r>
        <w:rPr>
          <w:rFonts w:hint="eastAsia" w:ascii="宋体" w:hAnsi="宋体"/>
          <w:sz w:val="28"/>
          <w:szCs w:val="28"/>
        </w:rPr>
        <w:t>、岩土、岩体物理力学性质指标表；</w:t>
      </w:r>
    </w:p>
    <w:p w14:paraId="0D38C161">
      <w:pPr>
        <w:spacing w:line="560" w:lineRule="exact"/>
        <w:ind w:firstLine="573"/>
        <w:rPr>
          <w:rFonts w:ascii="宋体" w:hAnsi="宋体"/>
          <w:sz w:val="28"/>
          <w:szCs w:val="28"/>
        </w:rPr>
      </w:pPr>
      <w:r>
        <w:rPr>
          <w:rFonts w:hint="eastAsia" w:ascii="宋体" w:hAnsi="宋体"/>
          <w:sz w:val="28"/>
          <w:szCs w:val="28"/>
        </w:rPr>
        <w:t>7、《市政工程勘察规范》需要提交的其它相关内容。</w:t>
      </w:r>
      <w:bookmarkStart w:id="2" w:name="_GoBack"/>
      <w:bookmarkEnd w:id="2"/>
    </w:p>
    <w:p w14:paraId="6FD1B62B">
      <w:pPr>
        <w:spacing w:line="560" w:lineRule="exact"/>
        <w:ind w:firstLine="573"/>
        <w:rPr>
          <w:rFonts w:ascii="宋体" w:hAnsi="宋体"/>
          <w:sz w:val="28"/>
          <w:szCs w:val="28"/>
        </w:rPr>
      </w:pPr>
      <w:r>
        <w:rPr>
          <w:rFonts w:hint="eastAsia" w:ascii="宋体" w:hAnsi="宋体"/>
          <w:sz w:val="28"/>
          <w:szCs w:val="28"/>
        </w:rPr>
        <w:t>8、</w:t>
      </w:r>
      <w:r>
        <w:rPr>
          <w:rFonts w:ascii="宋体" w:hAnsi="宋体"/>
          <w:sz w:val="28"/>
          <w:szCs w:val="28"/>
        </w:rPr>
        <w:t>DWG</w:t>
      </w:r>
      <w:r>
        <w:rPr>
          <w:rFonts w:hint="eastAsia" w:ascii="宋体" w:hAnsi="宋体"/>
          <w:sz w:val="28"/>
          <w:szCs w:val="28"/>
        </w:rPr>
        <w:t>文件需为</w:t>
      </w:r>
      <w:r>
        <w:rPr>
          <w:rFonts w:ascii="宋体" w:hAnsi="宋体"/>
          <w:sz w:val="28"/>
          <w:szCs w:val="28"/>
        </w:rPr>
        <w:t>CAD 2004</w:t>
      </w:r>
      <w:r>
        <w:rPr>
          <w:rFonts w:hint="eastAsia" w:ascii="宋体" w:hAnsi="宋体"/>
          <w:sz w:val="28"/>
          <w:szCs w:val="28"/>
        </w:rPr>
        <w:t>或</w:t>
      </w:r>
      <w:r>
        <w:rPr>
          <w:rFonts w:ascii="宋体" w:hAnsi="宋体"/>
          <w:sz w:val="28"/>
          <w:szCs w:val="28"/>
        </w:rPr>
        <w:t>CAD 2008</w:t>
      </w:r>
      <w:r>
        <w:rPr>
          <w:rFonts w:hint="eastAsia" w:ascii="宋体" w:hAnsi="宋体"/>
          <w:sz w:val="28"/>
          <w:szCs w:val="28"/>
        </w:rPr>
        <w:t>格式。</w:t>
      </w:r>
    </w:p>
    <w:p w14:paraId="3B017384">
      <w:pPr>
        <w:spacing w:line="560" w:lineRule="exact"/>
        <w:ind w:firstLine="573"/>
        <w:rPr>
          <w:rFonts w:ascii="宋体" w:hAnsi="宋体"/>
          <w:sz w:val="28"/>
          <w:szCs w:val="28"/>
        </w:rPr>
      </w:pPr>
      <w:r>
        <w:rPr>
          <w:rFonts w:hint="eastAsia" w:ascii="宋体" w:hAnsi="宋体"/>
          <w:sz w:val="28"/>
          <w:szCs w:val="28"/>
        </w:rPr>
        <w:t>9、所有成果提交时间以建设单位要求时间为准。</w:t>
      </w:r>
    </w:p>
    <w:p w14:paraId="3C36E1F6">
      <w:pPr>
        <w:pStyle w:val="4"/>
        <w:spacing w:line="560" w:lineRule="exact"/>
        <w:ind w:firstLine="560" w:firstLineChars="200"/>
        <w:jc w:val="left"/>
        <w:rPr>
          <w:rFonts w:ascii="宋体" w:hAnsi="宋体"/>
          <w:szCs w:val="28"/>
        </w:rPr>
      </w:pPr>
    </w:p>
    <w:p w14:paraId="05CEE768">
      <w:pPr>
        <w:pStyle w:val="4"/>
        <w:spacing w:line="560" w:lineRule="exact"/>
        <w:ind w:firstLine="560" w:firstLineChars="200"/>
        <w:jc w:val="left"/>
        <w:rPr>
          <w:rFonts w:ascii="宋体" w:hAnsi="宋体"/>
          <w:szCs w:val="28"/>
        </w:rPr>
      </w:pPr>
      <w:r>
        <w:rPr>
          <w:rFonts w:hint="eastAsia" w:ascii="宋体" w:hAnsi="宋体"/>
          <w:szCs w:val="28"/>
        </w:rPr>
        <w:t>附图：</w:t>
      </w:r>
      <w:r>
        <w:rPr>
          <w:rFonts w:ascii="宋体" w:hAnsi="宋体"/>
          <w:szCs w:val="28"/>
        </w:rPr>
        <w:t>1</w:t>
      </w:r>
      <w:r>
        <w:rPr>
          <w:rFonts w:hint="eastAsia" w:ascii="宋体" w:hAnsi="宋体"/>
          <w:szCs w:val="28"/>
        </w:rPr>
        <w:t>.《钻孔平面布置图》</w:t>
      </w:r>
    </w:p>
    <w:p w14:paraId="3F7549D8">
      <w:pPr>
        <w:pStyle w:val="6"/>
        <w:spacing w:line="560" w:lineRule="exact"/>
        <w:ind w:left="0" w:leftChars="0"/>
        <w:rPr>
          <w:rFonts w:ascii="宋体" w:hAnsi="宋体"/>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126D0E-21F9-4BCA-96B6-5B8E9A74C27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embedRegular r:id="rId2" w:fontKey="{BACB4A8F-526D-4795-8A37-2588FC0E9498}"/>
  </w:font>
  <w:font w:name="___WRD_EMBED_SUB_45">
    <w:altName w:val="宋体"/>
    <w:panose1 w:val="00000000000000000000"/>
    <w:charset w:val="86"/>
    <w:family w:val="modern"/>
    <w:pitch w:val="default"/>
    <w:sig w:usb0="00000000" w:usb1="00000000" w:usb2="00000010" w:usb3="00000000" w:csb0="00040000" w:csb1="00000000"/>
    <w:embedRegular r:id="rId3" w:fontKey="{30368EE4-4769-497C-9D6D-D12682CD297A}"/>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TrueTypeFonts/>
  <w:saveSubset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ODAxNWJmOGM0ZDQ0ZmEwYWE4Yzc4MjM2ZGUyY2MifQ=="/>
  </w:docVars>
  <w:rsids>
    <w:rsidRoot w:val="1B950184"/>
    <w:rsid w:val="00011376"/>
    <w:rsid w:val="000357E8"/>
    <w:rsid w:val="00047FFD"/>
    <w:rsid w:val="000601B3"/>
    <w:rsid w:val="000960BD"/>
    <w:rsid w:val="000A14DF"/>
    <w:rsid w:val="000A63E5"/>
    <w:rsid w:val="000B6CB3"/>
    <w:rsid w:val="000C56E9"/>
    <w:rsid w:val="000D4F62"/>
    <w:rsid w:val="000E2492"/>
    <w:rsid w:val="000E641C"/>
    <w:rsid w:val="00117632"/>
    <w:rsid w:val="00127F72"/>
    <w:rsid w:val="0013181D"/>
    <w:rsid w:val="0014153B"/>
    <w:rsid w:val="001C1BA3"/>
    <w:rsid w:val="001D2791"/>
    <w:rsid w:val="001E3AC8"/>
    <w:rsid w:val="001F1647"/>
    <w:rsid w:val="0021525C"/>
    <w:rsid w:val="00257856"/>
    <w:rsid w:val="002625DA"/>
    <w:rsid w:val="0026455B"/>
    <w:rsid w:val="002D4864"/>
    <w:rsid w:val="002F157D"/>
    <w:rsid w:val="002F456A"/>
    <w:rsid w:val="003203E2"/>
    <w:rsid w:val="00351F77"/>
    <w:rsid w:val="00352220"/>
    <w:rsid w:val="00371A1F"/>
    <w:rsid w:val="00373CDE"/>
    <w:rsid w:val="0038260F"/>
    <w:rsid w:val="003C002C"/>
    <w:rsid w:val="003C2BD6"/>
    <w:rsid w:val="003D78FF"/>
    <w:rsid w:val="00403416"/>
    <w:rsid w:val="00447672"/>
    <w:rsid w:val="0044778B"/>
    <w:rsid w:val="004573AA"/>
    <w:rsid w:val="004766D5"/>
    <w:rsid w:val="0048619F"/>
    <w:rsid w:val="00486DDC"/>
    <w:rsid w:val="00490B6A"/>
    <w:rsid w:val="004A0314"/>
    <w:rsid w:val="004C7EC7"/>
    <w:rsid w:val="004D0BCB"/>
    <w:rsid w:val="004D7F77"/>
    <w:rsid w:val="005009A6"/>
    <w:rsid w:val="00527849"/>
    <w:rsid w:val="00543C0F"/>
    <w:rsid w:val="00553498"/>
    <w:rsid w:val="00561D36"/>
    <w:rsid w:val="00565240"/>
    <w:rsid w:val="00583010"/>
    <w:rsid w:val="005834B9"/>
    <w:rsid w:val="00594D14"/>
    <w:rsid w:val="005C0CC3"/>
    <w:rsid w:val="005C3740"/>
    <w:rsid w:val="005C3F3E"/>
    <w:rsid w:val="005C5EB3"/>
    <w:rsid w:val="005C675F"/>
    <w:rsid w:val="005D6DD4"/>
    <w:rsid w:val="005E5E45"/>
    <w:rsid w:val="00604D01"/>
    <w:rsid w:val="00616933"/>
    <w:rsid w:val="0064288E"/>
    <w:rsid w:val="006B341B"/>
    <w:rsid w:val="006B419C"/>
    <w:rsid w:val="006C2C70"/>
    <w:rsid w:val="006D747C"/>
    <w:rsid w:val="00715E55"/>
    <w:rsid w:val="007332FC"/>
    <w:rsid w:val="00734486"/>
    <w:rsid w:val="007C1C74"/>
    <w:rsid w:val="007E5E4A"/>
    <w:rsid w:val="008070C3"/>
    <w:rsid w:val="00842EA0"/>
    <w:rsid w:val="00851047"/>
    <w:rsid w:val="00855776"/>
    <w:rsid w:val="008C135E"/>
    <w:rsid w:val="008D2914"/>
    <w:rsid w:val="008D3966"/>
    <w:rsid w:val="008E7796"/>
    <w:rsid w:val="00920889"/>
    <w:rsid w:val="009248D2"/>
    <w:rsid w:val="0094296C"/>
    <w:rsid w:val="00990CCB"/>
    <w:rsid w:val="009A59AB"/>
    <w:rsid w:val="009B08C0"/>
    <w:rsid w:val="009C18A6"/>
    <w:rsid w:val="009C39F5"/>
    <w:rsid w:val="009C45A7"/>
    <w:rsid w:val="009F6C26"/>
    <w:rsid w:val="00A241C0"/>
    <w:rsid w:val="00A320DD"/>
    <w:rsid w:val="00A4149F"/>
    <w:rsid w:val="00A425D4"/>
    <w:rsid w:val="00A510FC"/>
    <w:rsid w:val="00A55DBE"/>
    <w:rsid w:val="00A779E9"/>
    <w:rsid w:val="00AC4110"/>
    <w:rsid w:val="00AD1965"/>
    <w:rsid w:val="00AF3474"/>
    <w:rsid w:val="00AF4A37"/>
    <w:rsid w:val="00B06838"/>
    <w:rsid w:val="00B15CF2"/>
    <w:rsid w:val="00B160CB"/>
    <w:rsid w:val="00B21C0A"/>
    <w:rsid w:val="00B26A67"/>
    <w:rsid w:val="00B440CE"/>
    <w:rsid w:val="00B64B78"/>
    <w:rsid w:val="00B64CD2"/>
    <w:rsid w:val="00B87345"/>
    <w:rsid w:val="00BD5A7F"/>
    <w:rsid w:val="00BD7956"/>
    <w:rsid w:val="00C12588"/>
    <w:rsid w:val="00C13C16"/>
    <w:rsid w:val="00C202C5"/>
    <w:rsid w:val="00C34747"/>
    <w:rsid w:val="00C37BF5"/>
    <w:rsid w:val="00C70B5A"/>
    <w:rsid w:val="00C71179"/>
    <w:rsid w:val="00C71415"/>
    <w:rsid w:val="00C8220A"/>
    <w:rsid w:val="00CA4082"/>
    <w:rsid w:val="00CA7CE5"/>
    <w:rsid w:val="00CE17B7"/>
    <w:rsid w:val="00D06034"/>
    <w:rsid w:val="00D2370B"/>
    <w:rsid w:val="00D248C1"/>
    <w:rsid w:val="00D502B5"/>
    <w:rsid w:val="00D648E3"/>
    <w:rsid w:val="00DA4C8B"/>
    <w:rsid w:val="00DB64C2"/>
    <w:rsid w:val="00DC35D9"/>
    <w:rsid w:val="00E23BC9"/>
    <w:rsid w:val="00E25EE8"/>
    <w:rsid w:val="00E35EAE"/>
    <w:rsid w:val="00E53C91"/>
    <w:rsid w:val="00E55D2F"/>
    <w:rsid w:val="00E56341"/>
    <w:rsid w:val="00E62862"/>
    <w:rsid w:val="00E729CD"/>
    <w:rsid w:val="00E90FBC"/>
    <w:rsid w:val="00E923AD"/>
    <w:rsid w:val="00EE381E"/>
    <w:rsid w:val="00F259A5"/>
    <w:rsid w:val="00F261B8"/>
    <w:rsid w:val="00F45BC1"/>
    <w:rsid w:val="00F56A32"/>
    <w:rsid w:val="00F90416"/>
    <w:rsid w:val="00FB12D7"/>
    <w:rsid w:val="00FB5366"/>
    <w:rsid w:val="00FB5649"/>
    <w:rsid w:val="00FE759E"/>
    <w:rsid w:val="01C20BC1"/>
    <w:rsid w:val="024E06A7"/>
    <w:rsid w:val="03BA1620"/>
    <w:rsid w:val="04F97D2D"/>
    <w:rsid w:val="06EC03CF"/>
    <w:rsid w:val="08093DF6"/>
    <w:rsid w:val="09E10052"/>
    <w:rsid w:val="0AAB0D8C"/>
    <w:rsid w:val="0E010CC3"/>
    <w:rsid w:val="0F436FFC"/>
    <w:rsid w:val="0F672DA8"/>
    <w:rsid w:val="115D4462"/>
    <w:rsid w:val="11F42D72"/>
    <w:rsid w:val="12DC4BFF"/>
    <w:rsid w:val="143E0567"/>
    <w:rsid w:val="1624772B"/>
    <w:rsid w:val="193764FB"/>
    <w:rsid w:val="1B950184"/>
    <w:rsid w:val="1BF16412"/>
    <w:rsid w:val="1C0227D6"/>
    <w:rsid w:val="1D8A14F0"/>
    <w:rsid w:val="1EBB2492"/>
    <w:rsid w:val="1EE53CE9"/>
    <w:rsid w:val="206A094A"/>
    <w:rsid w:val="21162079"/>
    <w:rsid w:val="225418B2"/>
    <w:rsid w:val="26C06BA2"/>
    <w:rsid w:val="277B2C8A"/>
    <w:rsid w:val="2A2F247F"/>
    <w:rsid w:val="2E9E116E"/>
    <w:rsid w:val="2F283EAA"/>
    <w:rsid w:val="2FF3270A"/>
    <w:rsid w:val="301E70D1"/>
    <w:rsid w:val="30C3032E"/>
    <w:rsid w:val="340842AA"/>
    <w:rsid w:val="349B7613"/>
    <w:rsid w:val="37835B2E"/>
    <w:rsid w:val="3784633D"/>
    <w:rsid w:val="38BB5014"/>
    <w:rsid w:val="3A33665B"/>
    <w:rsid w:val="3ABD6738"/>
    <w:rsid w:val="3D184C7C"/>
    <w:rsid w:val="3D4E530A"/>
    <w:rsid w:val="42241190"/>
    <w:rsid w:val="42313A47"/>
    <w:rsid w:val="47870F76"/>
    <w:rsid w:val="4A3A6E7A"/>
    <w:rsid w:val="4A9016A8"/>
    <w:rsid w:val="4E4F4B57"/>
    <w:rsid w:val="4E797D96"/>
    <w:rsid w:val="4FC420E9"/>
    <w:rsid w:val="504C2340"/>
    <w:rsid w:val="59D81D4B"/>
    <w:rsid w:val="5A230F74"/>
    <w:rsid w:val="5B8B5E98"/>
    <w:rsid w:val="5C8A2C0E"/>
    <w:rsid w:val="5CC03137"/>
    <w:rsid w:val="5D063E6A"/>
    <w:rsid w:val="6000795A"/>
    <w:rsid w:val="60543B97"/>
    <w:rsid w:val="62334636"/>
    <w:rsid w:val="63E0280C"/>
    <w:rsid w:val="64460E3B"/>
    <w:rsid w:val="657E3EA2"/>
    <w:rsid w:val="65D016D6"/>
    <w:rsid w:val="6641670E"/>
    <w:rsid w:val="66557351"/>
    <w:rsid w:val="67AC1D7C"/>
    <w:rsid w:val="685154E1"/>
    <w:rsid w:val="68534955"/>
    <w:rsid w:val="68654417"/>
    <w:rsid w:val="687A31C2"/>
    <w:rsid w:val="68C87588"/>
    <w:rsid w:val="693F7369"/>
    <w:rsid w:val="6AA45378"/>
    <w:rsid w:val="6BF76D22"/>
    <w:rsid w:val="6C923A7C"/>
    <w:rsid w:val="6CC81EA4"/>
    <w:rsid w:val="6D3276C6"/>
    <w:rsid w:val="6E192634"/>
    <w:rsid w:val="6EA74FFC"/>
    <w:rsid w:val="70903ECD"/>
    <w:rsid w:val="71DE1BCB"/>
    <w:rsid w:val="722011C1"/>
    <w:rsid w:val="73B31CAC"/>
    <w:rsid w:val="75176384"/>
    <w:rsid w:val="773A3316"/>
    <w:rsid w:val="7785111A"/>
    <w:rsid w:val="77CE3F30"/>
    <w:rsid w:val="7BCB312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22"/>
    <w:qFormat/>
    <w:locked/>
    <w:uiPriority w:val="0"/>
    <w:pPr>
      <w:keepNext/>
      <w:keepLines/>
      <w:spacing w:before="260" w:after="260" w:line="416" w:lineRule="auto"/>
      <w:outlineLvl w:val="1"/>
    </w:pPr>
    <w:rPr>
      <w:rFonts w:ascii="Arial" w:hAnsi="Arial" w:eastAsia="黑体"/>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Document Map"/>
    <w:basedOn w:val="1"/>
    <w:link w:val="12"/>
    <w:autoRedefine/>
    <w:qFormat/>
    <w:uiPriority w:val="99"/>
    <w:rPr>
      <w:rFonts w:ascii="宋体"/>
      <w:sz w:val="18"/>
      <w:szCs w:val="18"/>
    </w:rPr>
  </w:style>
  <w:style w:type="paragraph" w:styleId="4">
    <w:name w:val="Body Text"/>
    <w:basedOn w:val="1"/>
    <w:link w:val="13"/>
    <w:autoRedefine/>
    <w:qFormat/>
    <w:uiPriority w:val="99"/>
    <w:rPr>
      <w:sz w:val="28"/>
    </w:rPr>
  </w:style>
  <w:style w:type="paragraph" w:styleId="5">
    <w:name w:val="Body Text Indent"/>
    <w:basedOn w:val="1"/>
    <w:link w:val="14"/>
    <w:qFormat/>
    <w:uiPriority w:val="99"/>
    <w:pPr>
      <w:spacing w:line="500" w:lineRule="exact"/>
      <w:ind w:left="573" w:firstLine="560" w:firstLineChars="200"/>
    </w:pPr>
    <w:rPr>
      <w:sz w:val="28"/>
    </w:rPr>
  </w:style>
  <w:style w:type="paragraph" w:styleId="6">
    <w:name w:val="Date"/>
    <w:basedOn w:val="1"/>
    <w:next w:val="1"/>
    <w:link w:val="15"/>
    <w:autoRedefine/>
    <w:qFormat/>
    <w:uiPriority w:val="99"/>
    <w:pPr>
      <w:ind w:left="100" w:leftChars="2500"/>
    </w:pPr>
    <w:rPr>
      <w:sz w:val="28"/>
    </w:rPr>
  </w:style>
  <w:style w:type="paragraph" w:styleId="7">
    <w:name w:val="Balloon Text"/>
    <w:basedOn w:val="1"/>
    <w:link w:val="16"/>
    <w:autoRedefine/>
    <w:qFormat/>
    <w:uiPriority w:val="99"/>
    <w:rPr>
      <w:sz w:val="18"/>
      <w:szCs w:val="18"/>
    </w:rPr>
  </w:style>
  <w:style w:type="paragraph" w:styleId="8">
    <w:name w:val="footer"/>
    <w:basedOn w:val="1"/>
    <w:link w:val="17"/>
    <w:qFormat/>
    <w:uiPriority w:val="99"/>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character" w:customStyle="1" w:styleId="12">
    <w:name w:val="文档结构图 字符"/>
    <w:basedOn w:val="11"/>
    <w:link w:val="3"/>
    <w:qFormat/>
    <w:locked/>
    <w:uiPriority w:val="99"/>
    <w:rPr>
      <w:rFonts w:ascii="宋体" w:cs="Times New Roman"/>
      <w:kern w:val="2"/>
      <w:sz w:val="18"/>
      <w:szCs w:val="18"/>
    </w:rPr>
  </w:style>
  <w:style w:type="character" w:customStyle="1" w:styleId="13">
    <w:name w:val="正文文本 字符"/>
    <w:basedOn w:val="11"/>
    <w:link w:val="4"/>
    <w:semiHidden/>
    <w:qFormat/>
    <w:locked/>
    <w:uiPriority w:val="99"/>
    <w:rPr>
      <w:rFonts w:cs="Times New Roman"/>
      <w:sz w:val="24"/>
      <w:szCs w:val="24"/>
    </w:rPr>
  </w:style>
  <w:style w:type="character" w:customStyle="1" w:styleId="14">
    <w:name w:val="正文文本缩进 字符"/>
    <w:basedOn w:val="11"/>
    <w:link w:val="5"/>
    <w:semiHidden/>
    <w:qFormat/>
    <w:locked/>
    <w:uiPriority w:val="99"/>
    <w:rPr>
      <w:rFonts w:cs="Times New Roman"/>
      <w:sz w:val="24"/>
      <w:szCs w:val="24"/>
    </w:rPr>
  </w:style>
  <w:style w:type="character" w:customStyle="1" w:styleId="15">
    <w:name w:val="日期 字符"/>
    <w:basedOn w:val="11"/>
    <w:link w:val="6"/>
    <w:semiHidden/>
    <w:qFormat/>
    <w:locked/>
    <w:uiPriority w:val="99"/>
    <w:rPr>
      <w:rFonts w:cs="Times New Roman"/>
      <w:sz w:val="24"/>
      <w:szCs w:val="24"/>
    </w:rPr>
  </w:style>
  <w:style w:type="character" w:customStyle="1" w:styleId="16">
    <w:name w:val="批注框文本 字符"/>
    <w:basedOn w:val="11"/>
    <w:link w:val="7"/>
    <w:qFormat/>
    <w:locked/>
    <w:uiPriority w:val="99"/>
    <w:rPr>
      <w:rFonts w:cs="Times New Roman"/>
      <w:kern w:val="2"/>
      <w:sz w:val="18"/>
      <w:szCs w:val="18"/>
    </w:rPr>
  </w:style>
  <w:style w:type="character" w:customStyle="1" w:styleId="17">
    <w:name w:val="页脚 字符"/>
    <w:basedOn w:val="11"/>
    <w:link w:val="8"/>
    <w:semiHidden/>
    <w:qFormat/>
    <w:locked/>
    <w:uiPriority w:val="99"/>
    <w:rPr>
      <w:rFonts w:cs="Times New Roman"/>
      <w:sz w:val="18"/>
      <w:szCs w:val="18"/>
    </w:rPr>
  </w:style>
  <w:style w:type="character" w:customStyle="1" w:styleId="18">
    <w:name w:val="页眉 字符"/>
    <w:basedOn w:val="11"/>
    <w:link w:val="9"/>
    <w:semiHidden/>
    <w:qFormat/>
    <w:locked/>
    <w:uiPriority w:val="99"/>
    <w:rPr>
      <w:rFonts w:cs="Times New Roman"/>
      <w:sz w:val="18"/>
      <w:szCs w:val="18"/>
    </w:rPr>
  </w:style>
  <w:style w:type="paragraph" w:customStyle="1" w:styleId="19">
    <w:name w:val="Char Char Char1 Char"/>
    <w:basedOn w:val="1"/>
    <w:next w:val="1"/>
    <w:autoRedefine/>
    <w:qFormat/>
    <w:uiPriority w:val="99"/>
  </w:style>
  <w:style w:type="paragraph" w:styleId="20">
    <w:name w:val="List Paragraph"/>
    <w:basedOn w:val="1"/>
    <w:autoRedefine/>
    <w:qFormat/>
    <w:uiPriority w:val="99"/>
    <w:pPr>
      <w:ind w:firstLine="420" w:firstLineChars="200"/>
    </w:pPr>
  </w:style>
  <w:style w:type="paragraph" w:customStyle="1" w:styleId="21">
    <w:name w:val="Char Char Char1 Char1"/>
    <w:basedOn w:val="1"/>
    <w:next w:val="1"/>
    <w:autoRedefine/>
    <w:qFormat/>
    <w:uiPriority w:val="99"/>
  </w:style>
  <w:style w:type="character" w:customStyle="1" w:styleId="22">
    <w:name w:val="标题 2 字符"/>
    <w:basedOn w:val="11"/>
    <w:link w:val="2"/>
    <w:qFormat/>
    <w:uiPriority w:val="0"/>
    <w:rPr>
      <w:rFonts w:ascii="Arial" w:hAnsi="Arial" w:eastAsia="黑体"/>
      <w:b/>
      <w:bCs/>
      <w:kern w:val="2"/>
      <w:sz w:val="32"/>
      <w:szCs w:val="32"/>
    </w:rPr>
  </w:style>
  <w:style w:type="character" w:customStyle="1" w:styleId="23">
    <w:name w:val="页眉 Char"/>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4</Pages>
  <Words>1157</Words>
  <Characters>1205</Characters>
  <Lines>13</Lines>
  <Paragraphs>3</Paragraphs>
  <TotalTime>0</TotalTime>
  <ScaleCrop>false</ScaleCrop>
  <LinksUpToDate>false</LinksUpToDate>
  <CharactersWithSpaces>1205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2025-11-25T02:53:00Z</dcterms:created>
  <dc:creator>Administrator</dc:creator>
  <cp:lastModifiedBy>中中已飞升</cp:lastModifiedBy>
  <cp:lastPrinted>2025-12-11T04:38:00Z</cp:lastPrinted>
  <dcterms:modified xsi:type="dcterms:W3CDTF">2025-12-18T10:08:39Z</dcterms:modified>
  <dc:title>郴州市第三污水处理厂配套管网改造项目（一期二标）</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CB2F1429F6E64893A81A4AFB34D48D86_13</vt:lpwstr>
  </property>
  <property fmtid="{D5CDD505-2E9C-101B-9397-08002B2CF9AE}" pid="4" name="KSOTemplateDocerSaveRecord">
    <vt:lpwstr>eyJoZGlkIjoiMTgwMWRkMmQ5M2I5NjFlZDQ0NTM0NTQ0ODQ4ZjliZmIiLCJ1c2VySWQiOiIxMDUwNDgwMTQ4In0=</vt:lpwstr>
  </property>
</Properties>
</file>